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8FB13" w14:textId="0D7875D8" w:rsidR="00B41F33" w:rsidRPr="0039579F" w:rsidRDefault="002A4FC7">
      <w:pPr>
        <w:rPr>
          <w:sz w:val="44"/>
          <w:szCs w:val="44"/>
        </w:rPr>
      </w:pPr>
      <w:r w:rsidRPr="0039579F">
        <w:rPr>
          <w:sz w:val="44"/>
          <w:szCs w:val="44"/>
        </w:rPr>
        <w:t xml:space="preserve">Website project: </w:t>
      </w:r>
      <w:proofErr w:type="spellStart"/>
      <w:r w:rsidRPr="0039579F">
        <w:rPr>
          <w:sz w:val="44"/>
          <w:szCs w:val="44"/>
        </w:rPr>
        <w:t>Bascol</w:t>
      </w:r>
      <w:proofErr w:type="spellEnd"/>
      <w:r w:rsidRPr="0039579F">
        <w:rPr>
          <w:sz w:val="44"/>
          <w:szCs w:val="44"/>
        </w:rPr>
        <w:t xml:space="preserve"> Healthcare </w:t>
      </w:r>
    </w:p>
    <w:p w14:paraId="614DA7B3" w14:textId="5E86F2A4" w:rsidR="002A4FC7" w:rsidRDefault="002A4FC7"/>
    <w:p w14:paraId="7A176D38" w14:textId="453F3B37" w:rsidR="002A4FC7" w:rsidRPr="002A4FC7" w:rsidRDefault="002A4FC7">
      <w:pPr>
        <w:rPr>
          <w:b/>
          <w:bCs/>
          <w:sz w:val="32"/>
          <w:szCs w:val="32"/>
        </w:rPr>
      </w:pPr>
      <w:r w:rsidRPr="002A4FC7">
        <w:rPr>
          <w:b/>
          <w:bCs/>
          <w:sz w:val="32"/>
          <w:szCs w:val="32"/>
        </w:rPr>
        <w:t xml:space="preserve">Welcome to </w:t>
      </w:r>
      <w:proofErr w:type="spellStart"/>
      <w:r w:rsidRPr="002A4FC7">
        <w:rPr>
          <w:b/>
          <w:bCs/>
          <w:sz w:val="32"/>
          <w:szCs w:val="32"/>
        </w:rPr>
        <w:t>Bascol</w:t>
      </w:r>
      <w:proofErr w:type="spellEnd"/>
      <w:r w:rsidRPr="002A4FC7">
        <w:rPr>
          <w:b/>
          <w:bCs/>
          <w:sz w:val="32"/>
          <w:szCs w:val="32"/>
        </w:rPr>
        <w:t xml:space="preserve"> Healthcare</w:t>
      </w:r>
    </w:p>
    <w:p w14:paraId="706CDA68" w14:textId="1B03BEEB" w:rsidR="002A4FC7" w:rsidRDefault="002A4FC7">
      <w:pPr>
        <w:rPr>
          <w:b/>
          <w:bCs/>
        </w:rPr>
      </w:pPr>
    </w:p>
    <w:p w14:paraId="31721D8A" w14:textId="2C40847D" w:rsidR="002A4FC7" w:rsidRDefault="002A4FC7" w:rsidP="004751EE">
      <w:pPr>
        <w:spacing w:line="360" w:lineRule="auto"/>
        <w:rPr>
          <w:rFonts w:cs="Arial"/>
          <w:sz w:val="24"/>
          <w:szCs w:val="24"/>
        </w:rPr>
      </w:pPr>
      <w:proofErr w:type="spellStart"/>
      <w:r w:rsidRPr="009523F5">
        <w:rPr>
          <w:rFonts w:cs="Arial"/>
        </w:rPr>
        <w:t>Bascol</w:t>
      </w:r>
      <w:proofErr w:type="spellEnd"/>
      <w:r w:rsidRPr="009523F5">
        <w:rPr>
          <w:rFonts w:cs="Arial"/>
        </w:rPr>
        <w:t xml:space="preserve"> HealthCare has been established in response to local community demand for quality disability </w:t>
      </w:r>
      <w:r w:rsidRPr="004751EE">
        <w:rPr>
          <w:rFonts w:cs="Arial"/>
          <w:sz w:val="24"/>
          <w:szCs w:val="24"/>
        </w:rPr>
        <w:t xml:space="preserve">support </w:t>
      </w:r>
      <w:r w:rsidRPr="004751EE">
        <w:rPr>
          <w:rFonts w:cs="Arial"/>
          <w:sz w:val="24"/>
          <w:szCs w:val="24"/>
        </w:rPr>
        <w:t xml:space="preserve">and </w:t>
      </w:r>
      <w:r w:rsidR="00814996">
        <w:rPr>
          <w:rFonts w:cs="Arial"/>
          <w:sz w:val="24"/>
          <w:szCs w:val="24"/>
        </w:rPr>
        <w:t>h</w:t>
      </w:r>
      <w:r w:rsidRPr="004751EE">
        <w:rPr>
          <w:rFonts w:cs="Arial"/>
          <w:sz w:val="24"/>
          <w:szCs w:val="24"/>
        </w:rPr>
        <w:t xml:space="preserve">ome-based </w:t>
      </w:r>
      <w:r w:rsidR="00814996">
        <w:rPr>
          <w:rFonts w:cs="Arial"/>
          <w:sz w:val="24"/>
          <w:szCs w:val="24"/>
        </w:rPr>
        <w:t>a</w:t>
      </w:r>
      <w:r w:rsidRPr="004751EE">
        <w:rPr>
          <w:rFonts w:cs="Arial"/>
          <w:sz w:val="24"/>
          <w:szCs w:val="24"/>
        </w:rPr>
        <w:t xml:space="preserve">ged </w:t>
      </w:r>
      <w:r w:rsidR="00814996">
        <w:rPr>
          <w:rFonts w:cs="Arial"/>
          <w:sz w:val="24"/>
          <w:szCs w:val="24"/>
        </w:rPr>
        <w:t>c</w:t>
      </w:r>
      <w:r w:rsidRPr="004751EE">
        <w:rPr>
          <w:rFonts w:cs="Arial"/>
          <w:sz w:val="24"/>
          <w:szCs w:val="24"/>
        </w:rPr>
        <w:t>are</w:t>
      </w:r>
      <w:r w:rsidR="00814996">
        <w:rPr>
          <w:rFonts w:cs="Arial"/>
          <w:sz w:val="24"/>
          <w:szCs w:val="24"/>
        </w:rPr>
        <w:t xml:space="preserve"> </w:t>
      </w:r>
      <w:r w:rsidR="0006192F">
        <w:rPr>
          <w:rFonts w:cs="Arial"/>
          <w:sz w:val="24"/>
          <w:szCs w:val="24"/>
        </w:rPr>
        <w:t>services</w:t>
      </w:r>
      <w:r w:rsidRPr="004751EE">
        <w:rPr>
          <w:rFonts w:cs="Arial"/>
          <w:sz w:val="24"/>
          <w:szCs w:val="24"/>
        </w:rPr>
        <w:t xml:space="preserve">. </w:t>
      </w:r>
      <w:proofErr w:type="spellStart"/>
      <w:r w:rsidRPr="004751EE">
        <w:rPr>
          <w:rFonts w:cs="Arial"/>
          <w:sz w:val="24"/>
          <w:szCs w:val="24"/>
        </w:rPr>
        <w:t>Bascol</w:t>
      </w:r>
      <w:proofErr w:type="spellEnd"/>
      <w:r w:rsidRPr="004751EE">
        <w:rPr>
          <w:rFonts w:cs="Arial"/>
          <w:sz w:val="24"/>
          <w:szCs w:val="24"/>
        </w:rPr>
        <w:t xml:space="preserve"> Healthcare’s key staff bring a broad wealth of experience in healthcare and business management. Specifically, the General Manager is an extensively experienced Registered Nurse who has dedicated over 15 years in the aged care sector. It is this experience, her passion and energy for working with the most vulnerable in the society that sets </w:t>
      </w:r>
      <w:proofErr w:type="spellStart"/>
      <w:r w:rsidRPr="004751EE">
        <w:rPr>
          <w:rFonts w:cs="Arial"/>
          <w:sz w:val="24"/>
          <w:szCs w:val="24"/>
        </w:rPr>
        <w:t>Bascol</w:t>
      </w:r>
      <w:proofErr w:type="spellEnd"/>
      <w:r w:rsidRPr="004751EE">
        <w:rPr>
          <w:rFonts w:cs="Arial"/>
          <w:sz w:val="24"/>
          <w:szCs w:val="24"/>
        </w:rPr>
        <w:t xml:space="preserve"> Healthcare apart.</w:t>
      </w:r>
    </w:p>
    <w:p w14:paraId="514FCC35" w14:textId="2561A192" w:rsidR="00962770" w:rsidRDefault="00962770" w:rsidP="00962770">
      <w:pPr>
        <w:widowControl w:val="0"/>
        <w:snapToGrid w:val="0"/>
        <w:rPr>
          <w:rFonts w:eastAsia="Arial" w:cs="Arial"/>
        </w:rPr>
      </w:pPr>
      <w:proofErr w:type="spellStart"/>
      <w:r>
        <w:rPr>
          <w:rFonts w:eastAsia="Arial" w:cs="Arial"/>
        </w:rPr>
        <w:t>Bascol</w:t>
      </w:r>
      <w:proofErr w:type="spellEnd"/>
      <w:r>
        <w:rPr>
          <w:rFonts w:eastAsia="Arial" w:cs="Arial"/>
        </w:rPr>
        <w:t xml:space="preserve"> HealthCare</w:t>
      </w:r>
      <w:r w:rsidRPr="00FD2D9B">
        <w:rPr>
          <w:rFonts w:eastAsia="Arial" w:cs="Arial"/>
        </w:rPr>
        <w:t xml:space="preserve">’s </w:t>
      </w:r>
      <w:r w:rsidRPr="00FD2D9B">
        <w:rPr>
          <w:rFonts w:eastAsia="Arial" w:cs="Arial"/>
          <w:b/>
          <w:bCs/>
          <w:i/>
          <w:iCs/>
        </w:rPr>
        <w:t>Vision</w:t>
      </w:r>
      <w:r w:rsidRPr="00FD2D9B">
        <w:rPr>
          <w:rFonts w:eastAsia="Arial" w:cs="Arial"/>
        </w:rPr>
        <w:t xml:space="preserve"> is a core belief in creating an inclusive world that is fairer and more equitable for people with disabilities. Through our service delivery model, we aim to empower people with disabilities, further their independence and enhance their belonging within the community.</w:t>
      </w:r>
    </w:p>
    <w:p w14:paraId="2D80248C" w14:textId="76AF32C2" w:rsidR="00962770" w:rsidRDefault="00962770" w:rsidP="00962770">
      <w:pPr>
        <w:widowControl w:val="0"/>
        <w:snapToGrid w:val="0"/>
        <w:rPr>
          <w:rFonts w:eastAsia="Arial" w:cs="Arial"/>
        </w:rPr>
      </w:pPr>
    </w:p>
    <w:p w14:paraId="623F0491" w14:textId="4A112030" w:rsidR="00962770" w:rsidRPr="00962770" w:rsidRDefault="00962770" w:rsidP="00962770">
      <w:pPr>
        <w:widowControl w:val="0"/>
        <w:snapToGrid w:val="0"/>
        <w:rPr>
          <w:rFonts w:eastAsia="Arial" w:cs="Arial"/>
        </w:rPr>
      </w:pPr>
      <w:proofErr w:type="spellStart"/>
      <w:r w:rsidRPr="00962770">
        <w:rPr>
          <w:rFonts w:eastAsia="Arial" w:cs="Arial"/>
        </w:rPr>
        <w:t>Bascol</w:t>
      </w:r>
      <w:proofErr w:type="spellEnd"/>
      <w:r w:rsidRPr="00962770">
        <w:rPr>
          <w:rFonts w:eastAsia="Arial" w:cs="Arial"/>
        </w:rPr>
        <w:t xml:space="preserve"> HealthCare’s </w:t>
      </w:r>
      <w:r w:rsidRPr="00962770">
        <w:rPr>
          <w:rFonts w:eastAsia="Arial" w:cs="Arial"/>
          <w:b/>
          <w:bCs/>
        </w:rPr>
        <w:t>Mission</w:t>
      </w:r>
      <w:r w:rsidRPr="00962770">
        <w:rPr>
          <w:rFonts w:eastAsia="Arial" w:cs="Arial"/>
        </w:rPr>
        <w:t xml:space="preserve"> is to provide the best possible services and support to enhance the lives of people with disabilities and their families. The main commitment is efficient and effective service </w:t>
      </w:r>
      <w:proofErr w:type="gramStart"/>
      <w:r w:rsidRPr="00962770">
        <w:rPr>
          <w:rFonts w:eastAsia="Arial" w:cs="Arial"/>
        </w:rPr>
        <w:t>delivery</w:t>
      </w:r>
      <w:proofErr w:type="gramEnd"/>
      <w:r w:rsidRPr="00962770">
        <w:rPr>
          <w:rFonts w:eastAsia="Arial" w:cs="Arial"/>
        </w:rPr>
        <w:t xml:space="preserve"> which is </w:t>
      </w:r>
      <w:proofErr w:type="spellStart"/>
      <w:r w:rsidRPr="00962770">
        <w:rPr>
          <w:rFonts w:eastAsia="Arial" w:cs="Arial"/>
        </w:rPr>
        <w:t>personalised</w:t>
      </w:r>
      <w:proofErr w:type="spellEnd"/>
      <w:r w:rsidRPr="00962770">
        <w:rPr>
          <w:rFonts w:eastAsia="Arial" w:cs="Arial"/>
        </w:rPr>
        <w:t>, client-centric, responsive and delivered within a framework of respect for human rights.</w:t>
      </w:r>
    </w:p>
    <w:p w14:paraId="269F17F4" w14:textId="68AF329B" w:rsidR="00962770" w:rsidRPr="00962770" w:rsidRDefault="00962770" w:rsidP="00962770">
      <w:pPr>
        <w:widowControl w:val="0"/>
        <w:snapToGrid w:val="0"/>
        <w:rPr>
          <w:rFonts w:eastAsia="Arial" w:cs="Arial"/>
        </w:rPr>
      </w:pPr>
    </w:p>
    <w:p w14:paraId="4066A6FC" w14:textId="32127532" w:rsidR="00962770" w:rsidRDefault="0006192F" w:rsidP="00962770">
      <w:pPr>
        <w:widowControl w:val="0"/>
        <w:snapToGrid w:val="0"/>
        <w:rPr>
          <w:rFonts w:eastAsia="Arial" w:cs="Arial"/>
        </w:rPr>
      </w:pPr>
      <w:r>
        <w:rPr>
          <w:rFonts w:eastAsia="Arial" w:cs="Arial"/>
          <w:noProof/>
        </w:rPr>
        <w:drawing>
          <wp:anchor distT="0" distB="0" distL="114300" distR="114300" simplePos="0" relativeHeight="251659264" behindDoc="0" locked="0" layoutInCell="1" allowOverlap="1" wp14:anchorId="033E8A9B" wp14:editId="1DFDF0FA">
            <wp:simplePos x="0" y="0"/>
            <wp:positionH relativeFrom="margin">
              <wp:posOffset>-3810</wp:posOffset>
            </wp:positionH>
            <wp:positionV relativeFrom="paragraph">
              <wp:posOffset>205105</wp:posOffset>
            </wp:positionV>
            <wp:extent cx="5838825" cy="1137285"/>
            <wp:effectExtent l="19050" t="0" r="9525" b="0"/>
            <wp:wrapThrough wrapText="bothSides">
              <wp:wrapPolygon edited="0">
                <wp:start x="-70" y="1809"/>
                <wp:lineTo x="-70" y="11216"/>
                <wp:lineTo x="564" y="14111"/>
                <wp:lineTo x="634" y="19899"/>
                <wp:lineTo x="21565" y="19899"/>
                <wp:lineTo x="21565" y="8322"/>
                <wp:lineTo x="21001" y="2894"/>
                <wp:lineTo x="20931" y="1809"/>
                <wp:lineTo x="-70" y="1809"/>
              </wp:wrapPolygon>
            </wp:wrapThrough>
            <wp:docPr id="53" name="Diagram 5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14:sizeRelV relativeFrom="margin">
              <wp14:pctHeight>0</wp14:pctHeight>
            </wp14:sizeRelV>
          </wp:anchor>
        </w:drawing>
      </w:r>
      <w:proofErr w:type="gramStart"/>
      <w:r w:rsidR="00962770" w:rsidRPr="00962770">
        <w:rPr>
          <w:rFonts w:eastAsia="Arial" w:cs="Arial"/>
        </w:rPr>
        <w:t>All of</w:t>
      </w:r>
      <w:proofErr w:type="gramEnd"/>
      <w:r w:rsidR="00962770" w:rsidRPr="00962770">
        <w:rPr>
          <w:rFonts w:eastAsia="Arial" w:cs="Arial"/>
        </w:rPr>
        <w:t xml:space="preserve"> </w:t>
      </w:r>
      <w:proofErr w:type="spellStart"/>
      <w:r w:rsidR="00962770" w:rsidRPr="00962770">
        <w:rPr>
          <w:rFonts w:eastAsia="Arial" w:cs="Arial"/>
        </w:rPr>
        <w:t>Bascol</w:t>
      </w:r>
      <w:proofErr w:type="spellEnd"/>
      <w:r w:rsidR="00962770" w:rsidRPr="00962770">
        <w:rPr>
          <w:rFonts w:eastAsia="Arial" w:cs="Arial"/>
        </w:rPr>
        <w:t xml:space="preserve"> HealthCare’s operations and activities are built upon the Values of:</w:t>
      </w:r>
    </w:p>
    <w:p w14:paraId="0926D8DB" w14:textId="325A0D4C" w:rsidR="0006192F" w:rsidRDefault="0006192F" w:rsidP="00962770">
      <w:pPr>
        <w:widowControl w:val="0"/>
        <w:snapToGrid w:val="0"/>
        <w:rPr>
          <w:rFonts w:eastAsia="Arial" w:cs="Arial"/>
        </w:rPr>
      </w:pPr>
    </w:p>
    <w:p w14:paraId="3EB2A037" w14:textId="77777777" w:rsidR="0006192F" w:rsidRPr="0006192F" w:rsidRDefault="0006192F" w:rsidP="0006192F">
      <w:pPr>
        <w:widowControl w:val="0"/>
        <w:snapToGrid w:val="0"/>
        <w:rPr>
          <w:rFonts w:eastAsia="Arial" w:cs="Arial"/>
          <w:b/>
          <w:bCs/>
        </w:rPr>
      </w:pPr>
      <w:proofErr w:type="spellStart"/>
      <w:r w:rsidRPr="0006192F">
        <w:rPr>
          <w:rFonts w:eastAsia="Arial" w:cs="Arial"/>
          <w:b/>
          <w:bCs/>
        </w:rPr>
        <w:t>Bascol</w:t>
      </w:r>
      <w:proofErr w:type="spellEnd"/>
      <w:r w:rsidRPr="0006192F">
        <w:rPr>
          <w:rFonts w:eastAsia="Arial" w:cs="Arial"/>
          <w:b/>
          <w:bCs/>
        </w:rPr>
        <w:t xml:space="preserve"> HealthCare and the National Disability Insurance Scheme (NDIS)</w:t>
      </w:r>
    </w:p>
    <w:p w14:paraId="0C91111F" w14:textId="19E329A4" w:rsidR="0006192F" w:rsidRPr="00962770" w:rsidRDefault="0006192F" w:rsidP="0006192F">
      <w:pPr>
        <w:widowControl w:val="0"/>
        <w:snapToGrid w:val="0"/>
        <w:rPr>
          <w:rFonts w:eastAsia="Arial" w:cs="Arial"/>
        </w:rPr>
      </w:pPr>
      <w:proofErr w:type="spellStart"/>
      <w:r w:rsidRPr="00962770">
        <w:rPr>
          <w:rFonts w:eastAsia="Arial" w:cs="Arial"/>
        </w:rPr>
        <w:t>Bascol</w:t>
      </w:r>
      <w:proofErr w:type="spellEnd"/>
      <w:r w:rsidRPr="00962770">
        <w:rPr>
          <w:rFonts w:eastAsia="Arial" w:cs="Arial"/>
        </w:rPr>
        <w:t xml:space="preserve"> HealthCare is </w:t>
      </w:r>
      <w:r>
        <w:rPr>
          <w:rFonts w:eastAsia="Arial" w:cs="Arial"/>
        </w:rPr>
        <w:t xml:space="preserve">currently seeking registration as </w:t>
      </w:r>
      <w:r w:rsidRPr="00962770">
        <w:rPr>
          <w:rFonts w:eastAsia="Arial" w:cs="Arial"/>
        </w:rPr>
        <w:t>Registered NDIS Provider</w:t>
      </w:r>
      <w:r w:rsidR="00534E3E">
        <w:rPr>
          <w:rFonts w:eastAsia="Arial" w:cs="Arial"/>
        </w:rPr>
        <w:t xml:space="preserve">; a further proof that it </w:t>
      </w:r>
      <w:r w:rsidRPr="00962770">
        <w:rPr>
          <w:rFonts w:eastAsia="Arial" w:cs="Arial"/>
        </w:rPr>
        <w:t>complies with all Victorian and Commonwealth Government requirements for the delivery of quality and safe disability support services.</w:t>
      </w:r>
    </w:p>
    <w:p w14:paraId="43BCD7E1" w14:textId="77777777" w:rsidR="0006192F" w:rsidRPr="00962770" w:rsidRDefault="0006192F" w:rsidP="00962770">
      <w:pPr>
        <w:widowControl w:val="0"/>
        <w:snapToGrid w:val="0"/>
        <w:rPr>
          <w:rFonts w:eastAsia="Arial" w:cs="Arial"/>
        </w:rPr>
      </w:pPr>
    </w:p>
    <w:p w14:paraId="64F86309" w14:textId="05840E26" w:rsidR="00944031" w:rsidRPr="004751EE" w:rsidRDefault="00944031" w:rsidP="004751EE">
      <w:pPr>
        <w:rPr>
          <w:b/>
          <w:bCs/>
          <w:sz w:val="32"/>
          <w:szCs w:val="32"/>
        </w:rPr>
      </w:pPr>
      <w:r w:rsidRPr="004751EE">
        <w:rPr>
          <w:b/>
          <w:bCs/>
          <w:sz w:val="32"/>
          <w:szCs w:val="32"/>
        </w:rPr>
        <w:lastRenderedPageBreak/>
        <w:t>Services</w:t>
      </w:r>
      <w:r w:rsidR="001102CC">
        <w:rPr>
          <w:b/>
          <w:bCs/>
          <w:sz w:val="32"/>
          <w:szCs w:val="32"/>
        </w:rPr>
        <w:t xml:space="preserve"> </w:t>
      </w:r>
    </w:p>
    <w:p w14:paraId="6EA49A54" w14:textId="10EDDB47" w:rsidR="00743AD7" w:rsidRPr="00687FCE" w:rsidRDefault="00743AD7" w:rsidP="004751EE">
      <w:pPr>
        <w:widowControl w:val="0"/>
        <w:spacing w:line="360" w:lineRule="auto"/>
        <w:rPr>
          <w:rFonts w:cs="Arial"/>
          <w:i/>
          <w:iCs/>
          <w:sz w:val="24"/>
          <w:szCs w:val="24"/>
        </w:rPr>
      </w:pPr>
      <w:r w:rsidRPr="004751EE">
        <w:rPr>
          <w:rFonts w:cs="Arial"/>
          <w:b/>
          <w:bCs/>
          <w:sz w:val="24"/>
          <w:szCs w:val="24"/>
        </w:rPr>
        <w:t xml:space="preserve">In-home Care </w:t>
      </w:r>
      <w:proofErr w:type="gramStart"/>
      <w:r w:rsidRPr="004751EE">
        <w:rPr>
          <w:rFonts w:cs="Arial"/>
          <w:b/>
          <w:bCs/>
          <w:sz w:val="24"/>
          <w:szCs w:val="24"/>
        </w:rPr>
        <w:t>Services</w:t>
      </w:r>
      <w:r w:rsidR="00EF7CE0">
        <w:rPr>
          <w:rFonts w:cs="Arial"/>
          <w:b/>
          <w:bCs/>
          <w:sz w:val="24"/>
          <w:szCs w:val="24"/>
        </w:rPr>
        <w:t xml:space="preserve"> </w:t>
      </w:r>
      <w:r w:rsidRPr="004751EE">
        <w:rPr>
          <w:rFonts w:cs="Arial"/>
          <w:b/>
          <w:bCs/>
          <w:sz w:val="24"/>
          <w:szCs w:val="24"/>
        </w:rPr>
        <w:t xml:space="preserve"> </w:t>
      </w:r>
      <w:r w:rsidR="00687FCE">
        <w:rPr>
          <w:rFonts w:cs="Arial"/>
          <w:b/>
          <w:bCs/>
          <w:sz w:val="24"/>
          <w:szCs w:val="24"/>
        </w:rPr>
        <w:t>(</w:t>
      </w:r>
      <w:proofErr w:type="gramEnd"/>
      <w:r w:rsidR="00687FCE" w:rsidRPr="00687FCE">
        <w:rPr>
          <w:rFonts w:cs="Arial"/>
          <w:i/>
          <w:iCs/>
          <w:sz w:val="24"/>
          <w:szCs w:val="24"/>
        </w:rPr>
        <w:t>light house</w:t>
      </w:r>
      <w:r w:rsidR="00EF7CE0">
        <w:rPr>
          <w:rFonts w:cs="Arial"/>
          <w:i/>
          <w:iCs/>
          <w:sz w:val="24"/>
          <w:szCs w:val="24"/>
        </w:rPr>
        <w:t>-</w:t>
      </w:r>
      <w:r w:rsidR="00687FCE" w:rsidRPr="00687FCE">
        <w:rPr>
          <w:rFonts w:cs="Arial"/>
          <w:i/>
          <w:iCs/>
          <w:sz w:val="24"/>
          <w:szCs w:val="24"/>
        </w:rPr>
        <w:t>keeping, meal preparation, laundry &amp; linens, Kitchen &amp; bathroom</w:t>
      </w:r>
      <w:r w:rsidR="00687FCE">
        <w:rPr>
          <w:rFonts w:cs="Arial"/>
          <w:i/>
          <w:iCs/>
          <w:sz w:val="24"/>
          <w:szCs w:val="24"/>
        </w:rPr>
        <w:t>, medication reminder</w:t>
      </w:r>
      <w:r w:rsidR="00EF7CE0">
        <w:rPr>
          <w:rFonts w:cs="Arial"/>
          <w:i/>
          <w:iCs/>
          <w:sz w:val="24"/>
          <w:szCs w:val="24"/>
        </w:rPr>
        <w:t>)</w:t>
      </w:r>
    </w:p>
    <w:p w14:paraId="3BC18B44" w14:textId="57532837" w:rsidR="00743AD7" w:rsidRPr="004751EE" w:rsidRDefault="00EF7CE0" w:rsidP="004751EE">
      <w:pPr>
        <w:widowControl w:val="0"/>
        <w:numPr>
          <w:ilvl w:val="1"/>
          <w:numId w:val="2"/>
        </w:numPr>
        <w:spacing w:after="0" w:line="360" w:lineRule="auto"/>
        <w:ind w:hanging="357"/>
        <w:jc w:val="both"/>
        <w:rPr>
          <w:rFonts w:cs="Arial"/>
          <w:sz w:val="24"/>
          <w:szCs w:val="24"/>
        </w:rPr>
      </w:pPr>
      <w:r>
        <w:rPr>
          <w:rFonts w:cs="Arial"/>
          <w:sz w:val="24"/>
          <w:szCs w:val="24"/>
        </w:rPr>
        <w:t>G</w:t>
      </w:r>
      <w:r w:rsidR="00743AD7" w:rsidRPr="004751EE">
        <w:rPr>
          <w:rFonts w:cs="Arial"/>
          <w:sz w:val="24"/>
          <w:szCs w:val="24"/>
        </w:rPr>
        <w:t>eneral household services, such as cleaning, home and yard maintenance, laundry and meal preparation and delivery</w:t>
      </w:r>
    </w:p>
    <w:p w14:paraId="0B088832" w14:textId="625992B5" w:rsidR="00743AD7" w:rsidRDefault="00EF7CE0" w:rsidP="004751EE">
      <w:pPr>
        <w:widowControl w:val="0"/>
        <w:numPr>
          <w:ilvl w:val="1"/>
          <w:numId w:val="2"/>
        </w:numPr>
        <w:spacing w:after="0" w:line="360" w:lineRule="auto"/>
        <w:ind w:hanging="357"/>
        <w:jc w:val="both"/>
        <w:rPr>
          <w:rFonts w:cs="Arial"/>
          <w:iCs/>
          <w:sz w:val="24"/>
          <w:szCs w:val="24"/>
        </w:rPr>
      </w:pPr>
      <w:r>
        <w:rPr>
          <w:rFonts w:cs="Arial"/>
          <w:iCs/>
          <w:sz w:val="24"/>
          <w:szCs w:val="24"/>
        </w:rPr>
        <w:t>P</w:t>
      </w:r>
      <w:r w:rsidR="00743AD7" w:rsidRPr="004764E5">
        <w:rPr>
          <w:rFonts w:cs="Arial"/>
          <w:iCs/>
          <w:sz w:val="24"/>
          <w:szCs w:val="24"/>
        </w:rPr>
        <w:t>ersonal activities and high intensity personal activities assistance with personal activities and daily tasks, such as personal care, hygiene, dressing, medication, and domestic tasks</w:t>
      </w:r>
    </w:p>
    <w:p w14:paraId="752A292D" w14:textId="2FC803DD" w:rsidR="00EF7CE0" w:rsidRPr="00687FCE" w:rsidRDefault="00EF7CE0" w:rsidP="00EF7CE0">
      <w:pPr>
        <w:pStyle w:val="ListParagraph"/>
        <w:widowControl w:val="0"/>
        <w:numPr>
          <w:ilvl w:val="1"/>
          <w:numId w:val="2"/>
        </w:numPr>
        <w:spacing w:after="0" w:line="360" w:lineRule="auto"/>
        <w:jc w:val="both"/>
        <w:rPr>
          <w:rFonts w:cs="Arial"/>
          <w:sz w:val="24"/>
          <w:szCs w:val="24"/>
        </w:rPr>
      </w:pPr>
      <w:r>
        <w:rPr>
          <w:rFonts w:cs="Arial"/>
          <w:sz w:val="24"/>
          <w:szCs w:val="24"/>
        </w:rPr>
        <w:t>R</w:t>
      </w:r>
      <w:r w:rsidRPr="00687FCE">
        <w:rPr>
          <w:rFonts w:cs="Arial"/>
          <w:sz w:val="24"/>
          <w:szCs w:val="24"/>
        </w:rPr>
        <w:t xml:space="preserve">espite, such as providing in-home care and support to participants or assisting them to access community activities, so their </w:t>
      </w:r>
      <w:proofErr w:type="spellStart"/>
      <w:r w:rsidRPr="00687FCE">
        <w:rPr>
          <w:rFonts w:cs="Arial"/>
          <w:sz w:val="24"/>
          <w:szCs w:val="24"/>
        </w:rPr>
        <w:t>carers</w:t>
      </w:r>
      <w:proofErr w:type="spellEnd"/>
      <w:r w:rsidRPr="00687FCE">
        <w:rPr>
          <w:rFonts w:cs="Arial"/>
          <w:sz w:val="24"/>
          <w:szCs w:val="24"/>
        </w:rPr>
        <w:t xml:space="preserve"> can take a break</w:t>
      </w:r>
    </w:p>
    <w:p w14:paraId="1C8D5608" w14:textId="77777777" w:rsidR="00EF7CE0" w:rsidRPr="004764E5" w:rsidRDefault="00EF7CE0" w:rsidP="00EF7CE0">
      <w:pPr>
        <w:widowControl w:val="0"/>
        <w:spacing w:after="0" w:line="360" w:lineRule="auto"/>
        <w:ind w:left="1080"/>
        <w:jc w:val="both"/>
        <w:rPr>
          <w:rFonts w:cs="Arial"/>
          <w:iCs/>
          <w:sz w:val="24"/>
          <w:szCs w:val="24"/>
        </w:rPr>
      </w:pPr>
    </w:p>
    <w:p w14:paraId="257B3232" w14:textId="5385CE17" w:rsidR="00743AD7" w:rsidRPr="004751EE" w:rsidRDefault="00743AD7" w:rsidP="004751EE">
      <w:pPr>
        <w:widowControl w:val="0"/>
        <w:spacing w:after="0" w:line="360" w:lineRule="auto"/>
        <w:jc w:val="both"/>
        <w:rPr>
          <w:rFonts w:cs="Arial"/>
          <w:b/>
          <w:bCs/>
          <w:sz w:val="24"/>
          <w:szCs w:val="24"/>
        </w:rPr>
      </w:pPr>
      <w:r w:rsidRPr="004751EE">
        <w:rPr>
          <w:rFonts w:cs="Arial"/>
          <w:b/>
          <w:bCs/>
          <w:sz w:val="24"/>
          <w:szCs w:val="24"/>
        </w:rPr>
        <w:t>Community Nursing</w:t>
      </w:r>
    </w:p>
    <w:p w14:paraId="615DAD7E" w14:textId="2C1403B2" w:rsidR="00743AD7" w:rsidRPr="004751EE" w:rsidRDefault="00CB7B5C" w:rsidP="004751EE">
      <w:pPr>
        <w:pStyle w:val="ListParagraph"/>
        <w:widowControl w:val="0"/>
        <w:spacing w:after="0" w:line="360" w:lineRule="auto"/>
        <w:ind w:left="3"/>
        <w:rPr>
          <w:rFonts w:cs="Arial"/>
          <w:sz w:val="24"/>
          <w:szCs w:val="24"/>
        </w:rPr>
      </w:pPr>
      <w:r w:rsidRPr="004751EE">
        <w:rPr>
          <w:rFonts w:cs="Arial"/>
          <w:sz w:val="24"/>
          <w:szCs w:val="24"/>
        </w:rPr>
        <w:t>C</w:t>
      </w:r>
      <w:r w:rsidR="00743AD7" w:rsidRPr="004751EE">
        <w:rPr>
          <w:rFonts w:cs="Arial"/>
          <w:sz w:val="24"/>
          <w:szCs w:val="24"/>
        </w:rPr>
        <w:t>ommunity nursing care for people with high care needs requiring a high level of skill, as well as to training support workers to respond to people’s complex needs and</w:t>
      </w:r>
    </w:p>
    <w:p w14:paraId="5EFFDFAA" w14:textId="77777777" w:rsidR="00743AD7" w:rsidRPr="004751EE" w:rsidRDefault="00743AD7" w:rsidP="004751EE">
      <w:pPr>
        <w:pStyle w:val="ListParagraph"/>
        <w:widowControl w:val="0"/>
        <w:spacing w:after="0" w:line="360" w:lineRule="auto"/>
        <w:ind w:left="1080"/>
        <w:jc w:val="both"/>
        <w:rPr>
          <w:rFonts w:cs="Arial"/>
          <w:bCs/>
          <w:iCs/>
          <w:sz w:val="24"/>
          <w:szCs w:val="24"/>
        </w:rPr>
      </w:pPr>
    </w:p>
    <w:p w14:paraId="49261D9C" w14:textId="1934618A" w:rsidR="00983774" w:rsidRPr="004751EE" w:rsidRDefault="00983774" w:rsidP="004751EE">
      <w:pPr>
        <w:widowControl w:val="0"/>
        <w:spacing w:after="0" w:line="360" w:lineRule="auto"/>
        <w:ind w:left="3"/>
        <w:jc w:val="both"/>
        <w:rPr>
          <w:rFonts w:cs="Arial"/>
          <w:b/>
          <w:bCs/>
          <w:sz w:val="24"/>
          <w:szCs w:val="24"/>
        </w:rPr>
      </w:pPr>
      <w:r w:rsidRPr="004751EE">
        <w:rPr>
          <w:rFonts w:cs="Arial"/>
          <w:b/>
          <w:bCs/>
          <w:sz w:val="24"/>
          <w:szCs w:val="24"/>
        </w:rPr>
        <w:t>Transportation</w:t>
      </w:r>
    </w:p>
    <w:p w14:paraId="7CFF803C" w14:textId="1B540123" w:rsidR="00944031" w:rsidRPr="004751EE" w:rsidRDefault="00983774" w:rsidP="004751EE">
      <w:pPr>
        <w:widowControl w:val="0"/>
        <w:spacing w:after="0" w:line="360" w:lineRule="auto"/>
        <w:jc w:val="both"/>
        <w:rPr>
          <w:rFonts w:cs="Arial"/>
          <w:bCs/>
          <w:iCs/>
          <w:sz w:val="24"/>
          <w:szCs w:val="24"/>
        </w:rPr>
      </w:pPr>
      <w:r w:rsidRPr="004751EE">
        <w:rPr>
          <w:rFonts w:cs="Arial"/>
          <w:bCs/>
          <w:iCs/>
          <w:sz w:val="24"/>
          <w:szCs w:val="24"/>
        </w:rPr>
        <w:t>T</w:t>
      </w:r>
      <w:r w:rsidR="00944031" w:rsidRPr="004751EE">
        <w:rPr>
          <w:rFonts w:cs="Arial"/>
          <w:bCs/>
          <w:iCs/>
          <w:sz w:val="24"/>
          <w:szCs w:val="24"/>
        </w:rPr>
        <w:t>ransport for participants who cannot use public or other private transport, from their home to their daytime activities, place of study or workplace</w:t>
      </w:r>
    </w:p>
    <w:p w14:paraId="582ACA83" w14:textId="77777777" w:rsidR="001213B1" w:rsidRPr="004751EE" w:rsidRDefault="001213B1" w:rsidP="004751EE">
      <w:pPr>
        <w:widowControl w:val="0"/>
        <w:spacing w:after="0" w:line="360" w:lineRule="auto"/>
        <w:jc w:val="both"/>
        <w:rPr>
          <w:rFonts w:cs="Arial"/>
          <w:b/>
          <w:iCs/>
          <w:sz w:val="24"/>
          <w:szCs w:val="24"/>
        </w:rPr>
      </w:pPr>
    </w:p>
    <w:p w14:paraId="4FC6CC8B" w14:textId="04D2AC54" w:rsidR="001213B1" w:rsidRPr="004751EE" w:rsidRDefault="001213B1" w:rsidP="004751EE">
      <w:pPr>
        <w:widowControl w:val="0"/>
        <w:spacing w:after="0" w:line="360" w:lineRule="auto"/>
        <w:jc w:val="both"/>
        <w:rPr>
          <w:rFonts w:cs="Arial"/>
          <w:b/>
          <w:iCs/>
          <w:sz w:val="24"/>
          <w:szCs w:val="24"/>
        </w:rPr>
      </w:pPr>
      <w:r w:rsidRPr="004751EE">
        <w:rPr>
          <w:rFonts w:cs="Arial"/>
          <w:b/>
          <w:iCs/>
          <w:sz w:val="24"/>
          <w:szCs w:val="24"/>
        </w:rPr>
        <w:t xml:space="preserve">Accommodation </w:t>
      </w:r>
    </w:p>
    <w:p w14:paraId="3304E6E3" w14:textId="45ACF1C6" w:rsidR="001213B1" w:rsidRPr="004751EE" w:rsidRDefault="001213B1" w:rsidP="004751EE">
      <w:pPr>
        <w:pStyle w:val="ListParagraph"/>
        <w:widowControl w:val="0"/>
        <w:numPr>
          <w:ilvl w:val="0"/>
          <w:numId w:val="3"/>
        </w:numPr>
        <w:spacing w:after="0" w:line="360" w:lineRule="auto"/>
        <w:jc w:val="both"/>
        <w:rPr>
          <w:rFonts w:cs="Arial"/>
          <w:sz w:val="24"/>
          <w:szCs w:val="24"/>
        </w:rPr>
      </w:pPr>
      <w:r w:rsidRPr="004751EE">
        <w:rPr>
          <w:rFonts w:cs="Arial"/>
          <w:sz w:val="24"/>
          <w:szCs w:val="24"/>
        </w:rPr>
        <w:t>A</w:t>
      </w:r>
      <w:r w:rsidRPr="004751EE">
        <w:rPr>
          <w:rFonts w:cs="Arial"/>
          <w:sz w:val="24"/>
          <w:szCs w:val="24"/>
        </w:rPr>
        <w:t>ccommodation and tenancy assistance, to support people obtain and retain suitable accommodation</w:t>
      </w:r>
    </w:p>
    <w:p w14:paraId="7902D8E7" w14:textId="6F625549" w:rsidR="005A7CC3" w:rsidRDefault="005A7CC3" w:rsidP="004751EE">
      <w:pPr>
        <w:widowControl w:val="0"/>
        <w:numPr>
          <w:ilvl w:val="0"/>
          <w:numId w:val="3"/>
        </w:numPr>
        <w:spacing w:after="0" w:line="360" w:lineRule="auto"/>
        <w:jc w:val="both"/>
        <w:rPr>
          <w:rFonts w:cs="Arial"/>
          <w:sz w:val="24"/>
          <w:szCs w:val="24"/>
        </w:rPr>
      </w:pPr>
      <w:r w:rsidRPr="004751EE">
        <w:rPr>
          <w:rFonts w:cs="Arial"/>
          <w:sz w:val="24"/>
          <w:szCs w:val="24"/>
        </w:rPr>
        <w:t>providing personal support in accommodation and other shared living environments, which is either temporary or ongoing, with a focus on developing the skills of individuals to live as autonomously as possible</w:t>
      </w:r>
    </w:p>
    <w:p w14:paraId="58428714" w14:textId="77777777" w:rsidR="00687FCE" w:rsidRPr="004751EE" w:rsidRDefault="00687FCE" w:rsidP="00687FCE">
      <w:pPr>
        <w:widowControl w:val="0"/>
        <w:spacing w:after="0" w:line="360" w:lineRule="auto"/>
        <w:ind w:left="1083"/>
        <w:jc w:val="both"/>
        <w:rPr>
          <w:rFonts w:cs="Arial"/>
          <w:sz w:val="24"/>
          <w:szCs w:val="24"/>
        </w:rPr>
      </w:pPr>
    </w:p>
    <w:p w14:paraId="7D48088E" w14:textId="77777777" w:rsidR="005A7CC3" w:rsidRPr="004751EE" w:rsidRDefault="005A7CC3" w:rsidP="004751EE">
      <w:pPr>
        <w:widowControl w:val="0"/>
        <w:spacing w:line="360" w:lineRule="auto"/>
        <w:rPr>
          <w:rFonts w:cs="Arial"/>
          <w:sz w:val="24"/>
          <w:szCs w:val="24"/>
        </w:rPr>
      </w:pPr>
    </w:p>
    <w:p w14:paraId="2977BACB" w14:textId="7145D542" w:rsidR="000F4D02" w:rsidRPr="004751EE" w:rsidRDefault="000F4D02" w:rsidP="004751EE">
      <w:pPr>
        <w:widowControl w:val="0"/>
        <w:spacing w:after="0" w:line="360" w:lineRule="auto"/>
        <w:jc w:val="both"/>
        <w:rPr>
          <w:rFonts w:cs="Arial"/>
          <w:b/>
          <w:iCs/>
          <w:sz w:val="24"/>
          <w:szCs w:val="24"/>
        </w:rPr>
      </w:pPr>
    </w:p>
    <w:p w14:paraId="4F9F82A7" w14:textId="77777777" w:rsidR="009B05FD" w:rsidRDefault="009B05FD" w:rsidP="004751EE">
      <w:pPr>
        <w:widowControl w:val="0"/>
        <w:spacing w:after="0" w:line="360" w:lineRule="auto"/>
        <w:jc w:val="both"/>
        <w:rPr>
          <w:rFonts w:cs="Arial"/>
          <w:b/>
          <w:iCs/>
          <w:sz w:val="24"/>
          <w:szCs w:val="24"/>
        </w:rPr>
      </w:pPr>
    </w:p>
    <w:p w14:paraId="1F134B2D" w14:textId="744D2C0A" w:rsidR="000F4D02" w:rsidRPr="004751EE" w:rsidRDefault="000F4D02" w:rsidP="004751EE">
      <w:pPr>
        <w:widowControl w:val="0"/>
        <w:spacing w:after="0" w:line="360" w:lineRule="auto"/>
        <w:jc w:val="both"/>
        <w:rPr>
          <w:rFonts w:cs="Arial"/>
          <w:bCs/>
          <w:iCs/>
          <w:sz w:val="24"/>
          <w:szCs w:val="24"/>
        </w:rPr>
      </w:pPr>
      <w:r w:rsidRPr="004751EE">
        <w:rPr>
          <w:rFonts w:cs="Arial"/>
          <w:b/>
          <w:iCs/>
          <w:sz w:val="24"/>
          <w:szCs w:val="24"/>
        </w:rPr>
        <w:t>Shopping &amp; Errands</w:t>
      </w:r>
    </w:p>
    <w:p w14:paraId="449FFFF6" w14:textId="74926EF1" w:rsidR="001213B1" w:rsidRPr="004751EE" w:rsidRDefault="00021286" w:rsidP="004751EE">
      <w:pPr>
        <w:widowControl w:val="0"/>
        <w:spacing w:after="0" w:line="360" w:lineRule="auto"/>
        <w:ind w:left="360"/>
        <w:jc w:val="both"/>
        <w:rPr>
          <w:rFonts w:cs="Arial"/>
          <w:sz w:val="24"/>
          <w:szCs w:val="24"/>
        </w:rPr>
      </w:pPr>
      <w:r w:rsidRPr="004751EE">
        <w:rPr>
          <w:rFonts w:cs="Arial"/>
          <w:sz w:val="24"/>
          <w:szCs w:val="24"/>
        </w:rPr>
        <w:t>I</w:t>
      </w:r>
      <w:r w:rsidR="001213B1" w:rsidRPr="004751EE">
        <w:rPr>
          <w:rFonts w:cs="Arial"/>
          <w:sz w:val="24"/>
          <w:szCs w:val="24"/>
        </w:rPr>
        <w:t>ndividual and group community participation activities, including supported shopping, medical appointments, sporting and recreational events, social activities, visiting or making new friends, travel and building confidence and social skills</w:t>
      </w:r>
    </w:p>
    <w:p w14:paraId="097C0F04" w14:textId="7758C1F3" w:rsidR="000F4D02" w:rsidRPr="004751EE" w:rsidRDefault="000F4D02" w:rsidP="004751EE">
      <w:pPr>
        <w:widowControl w:val="0"/>
        <w:spacing w:after="0" w:line="360" w:lineRule="auto"/>
        <w:jc w:val="both"/>
        <w:rPr>
          <w:rFonts w:cs="Arial"/>
          <w:bCs/>
          <w:iCs/>
          <w:sz w:val="24"/>
          <w:szCs w:val="24"/>
        </w:rPr>
      </w:pPr>
    </w:p>
    <w:p w14:paraId="7B7DAB6F" w14:textId="4E6E74FC" w:rsidR="00743AD7" w:rsidRPr="004751EE" w:rsidRDefault="00743AD7" w:rsidP="004751EE">
      <w:pPr>
        <w:widowControl w:val="0"/>
        <w:spacing w:after="0" w:line="360" w:lineRule="auto"/>
        <w:jc w:val="both"/>
        <w:rPr>
          <w:rFonts w:cs="Arial"/>
          <w:b/>
          <w:bCs/>
          <w:sz w:val="24"/>
          <w:szCs w:val="24"/>
        </w:rPr>
      </w:pPr>
      <w:r w:rsidRPr="004751EE">
        <w:rPr>
          <w:rFonts w:cs="Arial"/>
          <w:b/>
          <w:bCs/>
          <w:sz w:val="24"/>
          <w:szCs w:val="24"/>
        </w:rPr>
        <w:t>Stimulating Activities</w:t>
      </w:r>
    </w:p>
    <w:p w14:paraId="353E6291" w14:textId="49588E6B" w:rsidR="00944031" w:rsidRPr="004751EE" w:rsidRDefault="00743AD7" w:rsidP="004751EE">
      <w:pPr>
        <w:widowControl w:val="0"/>
        <w:spacing w:after="0" w:line="360" w:lineRule="auto"/>
        <w:ind w:left="360"/>
        <w:jc w:val="both"/>
        <w:rPr>
          <w:rFonts w:cs="Arial"/>
          <w:sz w:val="24"/>
          <w:szCs w:val="24"/>
        </w:rPr>
      </w:pPr>
      <w:r w:rsidRPr="004751EE">
        <w:rPr>
          <w:rFonts w:cs="Arial"/>
          <w:sz w:val="24"/>
          <w:szCs w:val="24"/>
        </w:rPr>
        <w:t>S</w:t>
      </w:r>
      <w:r w:rsidR="00944031" w:rsidRPr="004751EE">
        <w:rPr>
          <w:rFonts w:cs="Arial"/>
          <w:sz w:val="24"/>
          <w:szCs w:val="24"/>
        </w:rPr>
        <w:t>upporting the development of daily living and life skills and the provision of physical wellbeing supports such as physical activity and nutritious diets</w:t>
      </w:r>
    </w:p>
    <w:p w14:paraId="3558162A" w14:textId="77777777" w:rsidR="00944031" w:rsidRPr="004751EE" w:rsidRDefault="00944031" w:rsidP="004751EE">
      <w:pPr>
        <w:widowControl w:val="0"/>
        <w:spacing w:line="360" w:lineRule="auto"/>
        <w:rPr>
          <w:rFonts w:cs="Arial"/>
          <w:sz w:val="24"/>
          <w:szCs w:val="24"/>
        </w:rPr>
      </w:pPr>
    </w:p>
    <w:p w14:paraId="25F18D26" w14:textId="2DC5C190" w:rsidR="00CB7B5C" w:rsidRPr="004751EE" w:rsidRDefault="009B05FD" w:rsidP="004751EE">
      <w:pPr>
        <w:widowControl w:val="0"/>
        <w:spacing w:after="0" w:line="360" w:lineRule="auto"/>
        <w:ind w:left="3"/>
        <w:jc w:val="both"/>
        <w:rPr>
          <w:rFonts w:cs="Arial"/>
          <w:b/>
          <w:bCs/>
          <w:sz w:val="24"/>
          <w:szCs w:val="24"/>
        </w:rPr>
      </w:pPr>
      <w:r>
        <w:rPr>
          <w:rFonts w:cs="Arial"/>
          <w:b/>
          <w:bCs/>
          <w:sz w:val="24"/>
          <w:szCs w:val="24"/>
        </w:rPr>
        <w:t xml:space="preserve">Other </w:t>
      </w:r>
      <w:r w:rsidR="00CB7B5C" w:rsidRPr="004751EE">
        <w:rPr>
          <w:rFonts w:cs="Arial"/>
          <w:b/>
          <w:bCs/>
          <w:sz w:val="24"/>
          <w:szCs w:val="24"/>
        </w:rPr>
        <w:t xml:space="preserve">NDIS </w:t>
      </w:r>
      <w:r>
        <w:rPr>
          <w:rFonts w:cs="Arial"/>
          <w:b/>
          <w:bCs/>
          <w:sz w:val="24"/>
          <w:szCs w:val="24"/>
        </w:rPr>
        <w:t xml:space="preserve">supported </w:t>
      </w:r>
      <w:r w:rsidR="00EF7CE0">
        <w:rPr>
          <w:rFonts w:cs="Arial"/>
          <w:b/>
          <w:bCs/>
          <w:sz w:val="24"/>
          <w:szCs w:val="24"/>
        </w:rPr>
        <w:t>services</w:t>
      </w:r>
      <w:r w:rsidR="00CB7B5C" w:rsidRPr="004751EE">
        <w:rPr>
          <w:rFonts w:cs="Arial"/>
          <w:b/>
          <w:bCs/>
          <w:sz w:val="24"/>
          <w:szCs w:val="24"/>
        </w:rPr>
        <w:t xml:space="preserve"> </w:t>
      </w:r>
    </w:p>
    <w:p w14:paraId="1B80180D" w14:textId="65347ACC" w:rsidR="00944031" w:rsidRPr="009B05FD" w:rsidRDefault="00CB7B5C" w:rsidP="009B05FD">
      <w:pPr>
        <w:pStyle w:val="ListParagraph"/>
        <w:widowControl w:val="0"/>
        <w:numPr>
          <w:ilvl w:val="0"/>
          <w:numId w:val="3"/>
        </w:numPr>
        <w:spacing w:after="0" w:line="360" w:lineRule="auto"/>
        <w:jc w:val="both"/>
        <w:rPr>
          <w:rFonts w:cs="Arial"/>
          <w:sz w:val="24"/>
          <w:szCs w:val="24"/>
        </w:rPr>
      </w:pPr>
      <w:r w:rsidRPr="009B05FD">
        <w:rPr>
          <w:rFonts w:cs="Arial"/>
          <w:sz w:val="24"/>
          <w:szCs w:val="24"/>
        </w:rPr>
        <w:t>A</w:t>
      </w:r>
      <w:r w:rsidR="00944031" w:rsidRPr="009B05FD">
        <w:rPr>
          <w:rFonts w:cs="Arial"/>
          <w:sz w:val="24"/>
          <w:szCs w:val="24"/>
        </w:rPr>
        <w:t>ssisting people to strengthen their ability to coordinate and implement their NDIS</w:t>
      </w:r>
      <w:r w:rsidR="004764E5" w:rsidRPr="009B05FD">
        <w:rPr>
          <w:rFonts w:cs="Arial"/>
          <w:sz w:val="24"/>
          <w:szCs w:val="24"/>
        </w:rPr>
        <w:t xml:space="preserve"> supports</w:t>
      </w:r>
      <w:r w:rsidR="004751EE" w:rsidRPr="009B05FD">
        <w:rPr>
          <w:rFonts w:cs="Arial"/>
          <w:sz w:val="24"/>
          <w:szCs w:val="24"/>
        </w:rPr>
        <w:t xml:space="preserve"> </w:t>
      </w:r>
      <w:r w:rsidR="00944031" w:rsidRPr="009B05FD">
        <w:rPr>
          <w:rFonts w:cs="Arial"/>
          <w:sz w:val="24"/>
          <w:szCs w:val="24"/>
        </w:rPr>
        <w:t>and participate more fully in the community</w:t>
      </w:r>
    </w:p>
    <w:p w14:paraId="1C277248" w14:textId="482DFC03" w:rsidR="00944031" w:rsidRDefault="00CB7B5C" w:rsidP="009B05FD">
      <w:pPr>
        <w:pStyle w:val="ListParagraph"/>
        <w:widowControl w:val="0"/>
        <w:numPr>
          <w:ilvl w:val="0"/>
          <w:numId w:val="3"/>
        </w:numPr>
        <w:spacing w:after="0" w:line="360" w:lineRule="auto"/>
        <w:jc w:val="both"/>
        <w:rPr>
          <w:rFonts w:cs="Arial"/>
          <w:sz w:val="24"/>
          <w:szCs w:val="24"/>
        </w:rPr>
      </w:pPr>
      <w:r w:rsidRPr="009B05FD">
        <w:rPr>
          <w:rFonts w:cs="Arial"/>
          <w:sz w:val="24"/>
          <w:szCs w:val="24"/>
        </w:rPr>
        <w:t>P</w:t>
      </w:r>
      <w:r w:rsidR="00944031" w:rsidRPr="009B05FD">
        <w:rPr>
          <w:rFonts w:cs="Arial"/>
          <w:sz w:val="24"/>
          <w:szCs w:val="24"/>
        </w:rPr>
        <w:t>roviding time limited support that focuses on addressing barriers and reducing complexity in a person’s support environment, while assisting them to connect with NDIS supports and build their capacity and resilience.</w:t>
      </w:r>
    </w:p>
    <w:p w14:paraId="1808F8AA" w14:textId="77777777" w:rsidR="009B05FD" w:rsidRPr="009B05FD" w:rsidRDefault="009B05FD" w:rsidP="009B05FD">
      <w:pPr>
        <w:pStyle w:val="ListParagraph"/>
        <w:widowControl w:val="0"/>
        <w:numPr>
          <w:ilvl w:val="0"/>
          <w:numId w:val="3"/>
        </w:numPr>
        <w:spacing w:after="0" w:line="360" w:lineRule="auto"/>
        <w:jc w:val="both"/>
        <w:rPr>
          <w:rFonts w:cs="Arial"/>
          <w:sz w:val="24"/>
          <w:szCs w:val="24"/>
        </w:rPr>
      </w:pPr>
      <w:r w:rsidRPr="009B05FD">
        <w:rPr>
          <w:rFonts w:cs="Arial"/>
          <w:sz w:val="24"/>
          <w:szCs w:val="24"/>
        </w:rPr>
        <w:t>Assistance with access to and maintain employment or higher education.</w:t>
      </w:r>
    </w:p>
    <w:p w14:paraId="2B384F20" w14:textId="77777777" w:rsidR="009B05FD" w:rsidRPr="009B05FD" w:rsidRDefault="009B05FD" w:rsidP="009B05FD">
      <w:pPr>
        <w:pStyle w:val="ListParagraph"/>
        <w:widowControl w:val="0"/>
        <w:spacing w:line="360" w:lineRule="auto"/>
        <w:ind w:left="1083"/>
        <w:rPr>
          <w:rFonts w:cs="Arial"/>
          <w:sz w:val="24"/>
          <w:szCs w:val="24"/>
        </w:rPr>
      </w:pPr>
    </w:p>
    <w:p w14:paraId="2729D58F" w14:textId="77777777" w:rsidR="009B05FD" w:rsidRPr="009B05FD" w:rsidRDefault="009B05FD" w:rsidP="009B05FD">
      <w:pPr>
        <w:pStyle w:val="ListParagraph"/>
        <w:widowControl w:val="0"/>
        <w:spacing w:after="0" w:line="360" w:lineRule="auto"/>
        <w:ind w:left="1083"/>
        <w:jc w:val="both"/>
        <w:rPr>
          <w:rFonts w:cs="Arial"/>
          <w:sz w:val="24"/>
          <w:szCs w:val="24"/>
        </w:rPr>
      </w:pPr>
    </w:p>
    <w:p w14:paraId="2076E0F1" w14:textId="77777777" w:rsidR="00944031" w:rsidRPr="009B05FD" w:rsidRDefault="00944031" w:rsidP="009B05FD">
      <w:pPr>
        <w:pStyle w:val="ListParagraph"/>
        <w:widowControl w:val="0"/>
        <w:spacing w:after="0" w:line="360" w:lineRule="auto"/>
        <w:ind w:left="1083"/>
        <w:jc w:val="both"/>
        <w:rPr>
          <w:rFonts w:cs="Arial"/>
          <w:sz w:val="24"/>
          <w:szCs w:val="24"/>
        </w:rPr>
      </w:pPr>
    </w:p>
    <w:p w14:paraId="0BA0323B" w14:textId="77777777" w:rsidR="00944031" w:rsidRDefault="00944031" w:rsidP="00944031">
      <w:pPr>
        <w:widowControl w:val="0"/>
        <w:snapToGrid w:val="0"/>
        <w:rPr>
          <w:rFonts w:cs="Arial"/>
        </w:rPr>
      </w:pPr>
    </w:p>
    <w:p w14:paraId="3149F317" w14:textId="77777777" w:rsidR="00944031" w:rsidRPr="00944031" w:rsidRDefault="00944031">
      <w:pPr>
        <w:rPr>
          <w:b/>
          <w:bCs/>
        </w:rPr>
      </w:pPr>
    </w:p>
    <w:sectPr w:rsidR="00944031" w:rsidRPr="009440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76B74"/>
    <w:multiLevelType w:val="hybridMultilevel"/>
    <w:tmpl w:val="D81A1E4A"/>
    <w:lvl w:ilvl="0" w:tplc="0C090005">
      <w:start w:val="1"/>
      <w:numFmt w:val="bullet"/>
      <w:lvlText w:val=""/>
      <w:lvlJc w:val="left"/>
      <w:pPr>
        <w:ind w:left="1083" w:hanging="360"/>
      </w:pPr>
      <w:rPr>
        <w:rFonts w:ascii="Wingdings" w:hAnsi="Wingdings" w:hint="default"/>
      </w:rPr>
    </w:lvl>
    <w:lvl w:ilvl="1" w:tplc="04090003">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1" w15:restartNumberingAfterBreak="0">
    <w:nsid w:val="2E5770B6"/>
    <w:multiLevelType w:val="hybridMultilevel"/>
    <w:tmpl w:val="54468172"/>
    <w:lvl w:ilvl="0" w:tplc="0C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230569"/>
    <w:multiLevelType w:val="hybridMultilevel"/>
    <w:tmpl w:val="6B62E846"/>
    <w:lvl w:ilvl="0" w:tplc="0C090005">
      <w:start w:val="1"/>
      <w:numFmt w:val="bullet"/>
      <w:lvlText w:val=""/>
      <w:lvlJc w:val="left"/>
      <w:pPr>
        <w:ind w:left="1083" w:hanging="360"/>
      </w:pPr>
      <w:rPr>
        <w:rFonts w:ascii="Wingdings" w:hAnsi="Wingdings"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3" w15:restartNumberingAfterBreak="0">
    <w:nsid w:val="66482033"/>
    <w:multiLevelType w:val="hybridMultilevel"/>
    <w:tmpl w:val="D2A24658"/>
    <w:lvl w:ilvl="0" w:tplc="E8B4CCAC">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0B705A"/>
    <w:multiLevelType w:val="hybridMultilevel"/>
    <w:tmpl w:val="2FDA2466"/>
    <w:lvl w:ilvl="0" w:tplc="B34E49D6">
      <w:start w:val="1"/>
      <w:numFmt w:val="bullet"/>
      <w:lvlText w:val=""/>
      <w:lvlJc w:val="left"/>
      <w:pPr>
        <w:ind w:left="360" w:hanging="360"/>
      </w:pPr>
      <w:rPr>
        <w:rFonts w:ascii="Symbol" w:hAnsi="Symbol" w:hint="default"/>
        <w:color w:val="000000" w:themeColor="text1"/>
        <w:sz w:val="24"/>
        <w:szCs w:val="24"/>
      </w:rPr>
    </w:lvl>
    <w:lvl w:ilvl="1" w:tplc="0C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FC7"/>
    <w:rsid w:val="00021286"/>
    <w:rsid w:val="000614C6"/>
    <w:rsid w:val="0006192F"/>
    <w:rsid w:val="000F4D02"/>
    <w:rsid w:val="001102CC"/>
    <w:rsid w:val="001213B1"/>
    <w:rsid w:val="002A4FC7"/>
    <w:rsid w:val="0039579F"/>
    <w:rsid w:val="004135BC"/>
    <w:rsid w:val="004751EE"/>
    <w:rsid w:val="004764E5"/>
    <w:rsid w:val="005008E0"/>
    <w:rsid w:val="00534E3E"/>
    <w:rsid w:val="005A7CC3"/>
    <w:rsid w:val="00687FCE"/>
    <w:rsid w:val="00743AD7"/>
    <w:rsid w:val="00814996"/>
    <w:rsid w:val="00944031"/>
    <w:rsid w:val="009523F5"/>
    <w:rsid w:val="00962770"/>
    <w:rsid w:val="00983774"/>
    <w:rsid w:val="009B05FD"/>
    <w:rsid w:val="00A26F7F"/>
    <w:rsid w:val="00A75456"/>
    <w:rsid w:val="00AC29E2"/>
    <w:rsid w:val="00C350DB"/>
    <w:rsid w:val="00C83AC6"/>
    <w:rsid w:val="00CB7B5C"/>
    <w:rsid w:val="00CF4AF9"/>
    <w:rsid w:val="00D456B6"/>
    <w:rsid w:val="00DA3222"/>
    <w:rsid w:val="00EF6835"/>
    <w:rsid w:val="00EF7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B7EC"/>
  <w15:chartTrackingRefBased/>
  <w15:docId w15:val="{7D6B8841-3517-40ED-A291-1BD9E2213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3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C6540B8-8A02-45E1-A13D-D909AAD650AA}" type="doc">
      <dgm:prSet loTypeId="urn:microsoft.com/office/officeart/2005/8/layout/process3" loCatId="process" qsTypeId="urn:microsoft.com/office/officeart/2005/8/quickstyle/simple1" qsCatId="simple" csTypeId="urn:microsoft.com/office/officeart/2005/8/colors/accent1_5" csCatId="accent1" phldr="1"/>
      <dgm:spPr/>
      <dgm:t>
        <a:bodyPr/>
        <a:lstStyle/>
        <a:p>
          <a:endParaRPr lang="en-AU"/>
        </a:p>
      </dgm:t>
    </dgm:pt>
    <dgm:pt modelId="{E9A45B15-77DA-4975-8464-FA740A3E505A}">
      <dgm:prSet/>
      <dgm:spPr/>
      <dgm:t>
        <a:bodyPr/>
        <a:lstStyle/>
        <a:p>
          <a:pPr>
            <a:buClr>
              <a:srgbClr val="000000"/>
            </a:buClr>
            <a:buFont typeface="Symbol" panose="05050102010706020507" pitchFamily="18" charset="2"/>
            <a:buChar char=""/>
          </a:pPr>
          <a:r>
            <a:rPr lang="en-AU"/>
            <a:t>Inclusion</a:t>
          </a:r>
        </a:p>
      </dgm:t>
    </dgm:pt>
    <dgm:pt modelId="{E999A99C-3967-4A86-891B-A8831FCB33C2}" type="parTrans" cxnId="{9FDAF0CC-B558-4CAA-B778-D6FBDF761261}">
      <dgm:prSet/>
      <dgm:spPr/>
      <dgm:t>
        <a:bodyPr/>
        <a:lstStyle/>
        <a:p>
          <a:endParaRPr lang="en-AU"/>
        </a:p>
      </dgm:t>
    </dgm:pt>
    <dgm:pt modelId="{0D384FD5-34A0-43DF-A2F8-CD4F8835B250}" type="sibTrans" cxnId="{9FDAF0CC-B558-4CAA-B778-D6FBDF761261}">
      <dgm:prSet/>
      <dgm:spPr/>
      <dgm:t>
        <a:bodyPr/>
        <a:lstStyle/>
        <a:p>
          <a:endParaRPr lang="en-AU"/>
        </a:p>
      </dgm:t>
    </dgm:pt>
    <dgm:pt modelId="{9BC43E40-57D0-413A-954E-972E353DCB98}">
      <dgm:prSet/>
      <dgm:spPr/>
      <dgm:t>
        <a:bodyPr/>
        <a:lstStyle/>
        <a:p>
          <a:pPr>
            <a:buClr>
              <a:srgbClr val="000000"/>
            </a:buClr>
            <a:buFont typeface="Symbol" panose="05050102010706020507" pitchFamily="18" charset="2"/>
            <a:buNone/>
          </a:pPr>
          <a:r>
            <a:rPr lang="en-AU"/>
            <a:t>Equity</a:t>
          </a:r>
        </a:p>
      </dgm:t>
    </dgm:pt>
    <dgm:pt modelId="{3C34FA87-E878-494F-8298-4B67A7E28E39}" type="parTrans" cxnId="{77CB693C-8910-4F80-A12E-B5617DCC454E}">
      <dgm:prSet/>
      <dgm:spPr/>
      <dgm:t>
        <a:bodyPr/>
        <a:lstStyle/>
        <a:p>
          <a:endParaRPr lang="en-AU"/>
        </a:p>
      </dgm:t>
    </dgm:pt>
    <dgm:pt modelId="{F8F4A43C-722F-4D3D-AE07-E3100B210956}" type="sibTrans" cxnId="{77CB693C-8910-4F80-A12E-B5617DCC454E}">
      <dgm:prSet/>
      <dgm:spPr/>
      <dgm:t>
        <a:bodyPr/>
        <a:lstStyle/>
        <a:p>
          <a:endParaRPr lang="en-AU"/>
        </a:p>
      </dgm:t>
    </dgm:pt>
    <dgm:pt modelId="{ECB28711-C617-484F-AB58-A095A146A2F0}">
      <dgm:prSet/>
      <dgm:spPr/>
      <dgm:t>
        <a:bodyPr/>
        <a:lstStyle/>
        <a:p>
          <a:pPr>
            <a:buClr>
              <a:srgbClr val="000000"/>
            </a:buClr>
            <a:buFont typeface="Symbol" panose="05050102010706020507" pitchFamily="18" charset="2"/>
            <a:buChar char=""/>
          </a:pPr>
          <a:r>
            <a:rPr lang="en-AU"/>
            <a:t>Empowerment</a:t>
          </a:r>
        </a:p>
      </dgm:t>
    </dgm:pt>
    <dgm:pt modelId="{5B9ACDE9-9A65-43AA-897A-AE5C82559FFD}" type="parTrans" cxnId="{A37D7A0E-11DD-4224-832D-5F2AB5020593}">
      <dgm:prSet/>
      <dgm:spPr/>
      <dgm:t>
        <a:bodyPr/>
        <a:lstStyle/>
        <a:p>
          <a:endParaRPr lang="en-AU"/>
        </a:p>
      </dgm:t>
    </dgm:pt>
    <dgm:pt modelId="{3B5B8FE8-39A6-4BCF-BAB5-0AA64099C29E}" type="sibTrans" cxnId="{A37D7A0E-11DD-4224-832D-5F2AB5020593}">
      <dgm:prSet/>
      <dgm:spPr/>
      <dgm:t>
        <a:bodyPr/>
        <a:lstStyle/>
        <a:p>
          <a:endParaRPr lang="en-AU"/>
        </a:p>
      </dgm:t>
    </dgm:pt>
    <dgm:pt modelId="{FFA83D47-7340-45CA-B8DB-2C7FF870E1DC}">
      <dgm:prSet/>
      <dgm:spPr/>
      <dgm:t>
        <a:bodyPr/>
        <a:lstStyle/>
        <a:p>
          <a:pPr>
            <a:buClr>
              <a:srgbClr val="000000"/>
            </a:buClr>
            <a:buFont typeface="Symbol" panose="05050102010706020507" pitchFamily="18" charset="2"/>
            <a:buNone/>
          </a:pPr>
          <a:r>
            <a:rPr lang="en-AU"/>
            <a:t>Independence</a:t>
          </a:r>
        </a:p>
      </dgm:t>
    </dgm:pt>
    <dgm:pt modelId="{57C6D19E-61C3-4C9A-8BCB-6E1685EB91F8}" type="parTrans" cxnId="{53FD37BE-5CAC-46DD-A54F-FF9E829567D0}">
      <dgm:prSet/>
      <dgm:spPr/>
      <dgm:t>
        <a:bodyPr/>
        <a:lstStyle/>
        <a:p>
          <a:endParaRPr lang="en-AU"/>
        </a:p>
      </dgm:t>
    </dgm:pt>
    <dgm:pt modelId="{61ED63D0-E8C9-4831-928D-A52AB78F7797}" type="sibTrans" cxnId="{53FD37BE-5CAC-46DD-A54F-FF9E829567D0}">
      <dgm:prSet/>
      <dgm:spPr/>
      <dgm:t>
        <a:bodyPr/>
        <a:lstStyle/>
        <a:p>
          <a:endParaRPr lang="en-AU"/>
        </a:p>
      </dgm:t>
    </dgm:pt>
    <dgm:pt modelId="{C83D6A1D-9C5F-477E-9B56-B99E06083A98}">
      <dgm:prSet/>
      <dgm:spPr/>
      <dgm:t>
        <a:bodyPr/>
        <a:lstStyle/>
        <a:p>
          <a:pPr>
            <a:buClr>
              <a:srgbClr val="000000"/>
            </a:buClr>
            <a:buFont typeface="Symbol" panose="05050102010706020507" pitchFamily="18" charset="2"/>
            <a:buChar char=""/>
          </a:pPr>
          <a:r>
            <a:rPr lang="en-AU"/>
            <a:t>Efficiency</a:t>
          </a:r>
        </a:p>
      </dgm:t>
    </dgm:pt>
    <dgm:pt modelId="{6B194C4B-62A1-4342-A7B6-4115DF5D3AA9}" type="parTrans" cxnId="{EC4E82F0-C240-4112-91AD-47B6AFC6044C}">
      <dgm:prSet/>
      <dgm:spPr/>
      <dgm:t>
        <a:bodyPr/>
        <a:lstStyle/>
        <a:p>
          <a:endParaRPr lang="en-AU"/>
        </a:p>
      </dgm:t>
    </dgm:pt>
    <dgm:pt modelId="{BB93CE6C-3BF1-4B3C-994F-828DADE155FF}" type="sibTrans" cxnId="{EC4E82F0-C240-4112-91AD-47B6AFC6044C}">
      <dgm:prSet/>
      <dgm:spPr/>
      <dgm:t>
        <a:bodyPr/>
        <a:lstStyle/>
        <a:p>
          <a:endParaRPr lang="en-AU"/>
        </a:p>
      </dgm:t>
    </dgm:pt>
    <dgm:pt modelId="{DF6DFE17-C125-4660-8FBC-4EC7126EC88D}">
      <dgm:prSet/>
      <dgm:spPr/>
      <dgm:t>
        <a:bodyPr/>
        <a:lstStyle/>
        <a:p>
          <a:pPr>
            <a:buClr>
              <a:srgbClr val="000000"/>
            </a:buClr>
            <a:buFont typeface="Symbol" panose="05050102010706020507" pitchFamily="18" charset="2"/>
            <a:buNone/>
          </a:pPr>
          <a:r>
            <a:rPr lang="en-AU"/>
            <a:t>Respect</a:t>
          </a:r>
        </a:p>
      </dgm:t>
    </dgm:pt>
    <dgm:pt modelId="{5B8F9426-8F30-4F54-AC9C-AB1FED1B609E}" type="parTrans" cxnId="{2D8D868A-E24A-44AD-A5D7-C13F52C183F0}">
      <dgm:prSet/>
      <dgm:spPr/>
      <dgm:t>
        <a:bodyPr/>
        <a:lstStyle/>
        <a:p>
          <a:endParaRPr lang="en-AU"/>
        </a:p>
      </dgm:t>
    </dgm:pt>
    <dgm:pt modelId="{B59E35E5-9F0B-4E7E-BEAF-7FDFA8F4D531}" type="sibTrans" cxnId="{2D8D868A-E24A-44AD-A5D7-C13F52C183F0}">
      <dgm:prSet/>
      <dgm:spPr/>
      <dgm:t>
        <a:bodyPr/>
        <a:lstStyle/>
        <a:p>
          <a:endParaRPr lang="en-AU"/>
        </a:p>
      </dgm:t>
    </dgm:pt>
    <dgm:pt modelId="{CAA28348-4B84-468B-9C31-A8D27BD9F5E7}">
      <dgm:prSet/>
      <dgm:spPr/>
      <dgm:t>
        <a:bodyPr/>
        <a:lstStyle/>
        <a:p>
          <a:pPr>
            <a:buClr>
              <a:srgbClr val="000000"/>
            </a:buClr>
            <a:buFont typeface="Symbol" panose="05050102010706020507" pitchFamily="18" charset="2"/>
            <a:buChar char=""/>
          </a:pPr>
          <a:r>
            <a:rPr lang="en-AU"/>
            <a:t>Effectiveness</a:t>
          </a:r>
        </a:p>
      </dgm:t>
    </dgm:pt>
    <dgm:pt modelId="{7D2E6CB4-12D3-40C6-9613-F8E2B54EDDA9}" type="parTrans" cxnId="{E7F37B5E-F6C8-4816-86B9-235341DDC953}">
      <dgm:prSet/>
      <dgm:spPr/>
      <dgm:t>
        <a:bodyPr/>
        <a:lstStyle/>
        <a:p>
          <a:endParaRPr lang="en-AU"/>
        </a:p>
      </dgm:t>
    </dgm:pt>
    <dgm:pt modelId="{714CBAC1-5F39-447F-A502-445ABFC804E9}" type="sibTrans" cxnId="{E7F37B5E-F6C8-4816-86B9-235341DDC953}">
      <dgm:prSet/>
      <dgm:spPr/>
      <dgm:t>
        <a:bodyPr/>
        <a:lstStyle/>
        <a:p>
          <a:endParaRPr lang="en-AU"/>
        </a:p>
      </dgm:t>
    </dgm:pt>
    <dgm:pt modelId="{8BFC8FB8-75CF-476C-9C5F-5BB5322E26FD}">
      <dgm:prSet/>
      <dgm:spPr/>
      <dgm:t>
        <a:bodyPr/>
        <a:lstStyle/>
        <a:p>
          <a:r>
            <a:rPr lang="en-AU"/>
            <a:t>Commitment</a:t>
          </a:r>
        </a:p>
      </dgm:t>
    </dgm:pt>
    <dgm:pt modelId="{15D83B28-BEE6-427B-8332-AA438BB115F0}" type="parTrans" cxnId="{63298206-C13F-43F7-9142-CBBEEF29B078}">
      <dgm:prSet/>
      <dgm:spPr/>
      <dgm:t>
        <a:bodyPr/>
        <a:lstStyle/>
        <a:p>
          <a:endParaRPr lang="en-AU"/>
        </a:p>
      </dgm:t>
    </dgm:pt>
    <dgm:pt modelId="{D66DE7C7-F178-4F04-B73A-9CBAB744B46A}" type="sibTrans" cxnId="{63298206-C13F-43F7-9142-CBBEEF29B078}">
      <dgm:prSet/>
      <dgm:spPr/>
      <dgm:t>
        <a:bodyPr/>
        <a:lstStyle/>
        <a:p>
          <a:endParaRPr lang="en-AU"/>
        </a:p>
      </dgm:t>
    </dgm:pt>
    <dgm:pt modelId="{1E953CC9-6E7F-48D1-88B0-38B9BA98906A}" type="pres">
      <dgm:prSet presAssocID="{DC6540B8-8A02-45E1-A13D-D909AAD650AA}" presName="linearFlow" presStyleCnt="0">
        <dgm:presLayoutVars>
          <dgm:dir/>
          <dgm:animLvl val="lvl"/>
          <dgm:resizeHandles val="exact"/>
        </dgm:presLayoutVars>
      </dgm:prSet>
      <dgm:spPr/>
    </dgm:pt>
    <dgm:pt modelId="{924F8D7F-C986-4A56-A64F-FF6D18E53939}" type="pres">
      <dgm:prSet presAssocID="{ECB28711-C617-484F-AB58-A095A146A2F0}" presName="composite" presStyleCnt="0"/>
      <dgm:spPr/>
    </dgm:pt>
    <dgm:pt modelId="{CE95BC58-D2B3-442D-8973-02E900D6B561}" type="pres">
      <dgm:prSet presAssocID="{ECB28711-C617-484F-AB58-A095A146A2F0}" presName="parTx" presStyleLbl="node1" presStyleIdx="0" presStyleCnt="4">
        <dgm:presLayoutVars>
          <dgm:chMax val="0"/>
          <dgm:chPref val="0"/>
          <dgm:bulletEnabled val="1"/>
        </dgm:presLayoutVars>
      </dgm:prSet>
      <dgm:spPr/>
    </dgm:pt>
    <dgm:pt modelId="{A3F4B82D-0D55-4732-9A4B-B44C570FA259}" type="pres">
      <dgm:prSet presAssocID="{ECB28711-C617-484F-AB58-A095A146A2F0}" presName="parSh" presStyleLbl="node1" presStyleIdx="0" presStyleCnt="4"/>
      <dgm:spPr/>
    </dgm:pt>
    <dgm:pt modelId="{E42A6819-D09A-4947-BD5E-89234042AE95}" type="pres">
      <dgm:prSet presAssocID="{ECB28711-C617-484F-AB58-A095A146A2F0}" presName="desTx" presStyleLbl="fgAcc1" presStyleIdx="0" presStyleCnt="4">
        <dgm:presLayoutVars>
          <dgm:bulletEnabled val="1"/>
        </dgm:presLayoutVars>
      </dgm:prSet>
      <dgm:spPr/>
    </dgm:pt>
    <dgm:pt modelId="{5A850410-1BD7-4AC9-B2D3-C92F3413B297}" type="pres">
      <dgm:prSet presAssocID="{3B5B8FE8-39A6-4BCF-BAB5-0AA64099C29E}" presName="sibTrans" presStyleLbl="sibTrans2D1" presStyleIdx="0" presStyleCnt="3"/>
      <dgm:spPr/>
    </dgm:pt>
    <dgm:pt modelId="{E02EE3D0-C379-4A01-8D70-CDFB6F32593E}" type="pres">
      <dgm:prSet presAssocID="{3B5B8FE8-39A6-4BCF-BAB5-0AA64099C29E}" presName="connTx" presStyleLbl="sibTrans2D1" presStyleIdx="0" presStyleCnt="3"/>
      <dgm:spPr/>
    </dgm:pt>
    <dgm:pt modelId="{EA7B9CDB-3D7E-4685-BCE3-61E4AC5F3EE3}" type="pres">
      <dgm:prSet presAssocID="{E9A45B15-77DA-4975-8464-FA740A3E505A}" presName="composite" presStyleCnt="0"/>
      <dgm:spPr/>
    </dgm:pt>
    <dgm:pt modelId="{23142048-BCB7-493F-B7EB-6964C1C40CEA}" type="pres">
      <dgm:prSet presAssocID="{E9A45B15-77DA-4975-8464-FA740A3E505A}" presName="parTx" presStyleLbl="node1" presStyleIdx="0" presStyleCnt="4">
        <dgm:presLayoutVars>
          <dgm:chMax val="0"/>
          <dgm:chPref val="0"/>
          <dgm:bulletEnabled val="1"/>
        </dgm:presLayoutVars>
      </dgm:prSet>
      <dgm:spPr/>
    </dgm:pt>
    <dgm:pt modelId="{FC8BE7C5-FC16-4F9B-B5EF-3CCDBF65A898}" type="pres">
      <dgm:prSet presAssocID="{E9A45B15-77DA-4975-8464-FA740A3E505A}" presName="parSh" presStyleLbl="node1" presStyleIdx="1" presStyleCnt="4"/>
      <dgm:spPr/>
    </dgm:pt>
    <dgm:pt modelId="{9398E17C-607F-4C8A-91BF-AAAE8F1DC01C}" type="pres">
      <dgm:prSet presAssocID="{E9A45B15-77DA-4975-8464-FA740A3E505A}" presName="desTx" presStyleLbl="fgAcc1" presStyleIdx="1" presStyleCnt="4">
        <dgm:presLayoutVars>
          <dgm:bulletEnabled val="1"/>
        </dgm:presLayoutVars>
      </dgm:prSet>
      <dgm:spPr/>
    </dgm:pt>
    <dgm:pt modelId="{A480A060-825A-4C5B-9A79-45AEEBD21A7D}" type="pres">
      <dgm:prSet presAssocID="{0D384FD5-34A0-43DF-A2F8-CD4F8835B250}" presName="sibTrans" presStyleLbl="sibTrans2D1" presStyleIdx="1" presStyleCnt="3"/>
      <dgm:spPr/>
    </dgm:pt>
    <dgm:pt modelId="{F1B89A7F-5243-4B66-9087-81498B0A196E}" type="pres">
      <dgm:prSet presAssocID="{0D384FD5-34A0-43DF-A2F8-CD4F8835B250}" presName="connTx" presStyleLbl="sibTrans2D1" presStyleIdx="1" presStyleCnt="3"/>
      <dgm:spPr/>
    </dgm:pt>
    <dgm:pt modelId="{374FB75D-DE31-413B-BEFF-1926D5625EA8}" type="pres">
      <dgm:prSet presAssocID="{CAA28348-4B84-468B-9C31-A8D27BD9F5E7}" presName="composite" presStyleCnt="0"/>
      <dgm:spPr/>
    </dgm:pt>
    <dgm:pt modelId="{D163E38B-89D0-4ADF-845F-85645B92F8F4}" type="pres">
      <dgm:prSet presAssocID="{CAA28348-4B84-468B-9C31-A8D27BD9F5E7}" presName="parTx" presStyleLbl="node1" presStyleIdx="1" presStyleCnt="4">
        <dgm:presLayoutVars>
          <dgm:chMax val="0"/>
          <dgm:chPref val="0"/>
          <dgm:bulletEnabled val="1"/>
        </dgm:presLayoutVars>
      </dgm:prSet>
      <dgm:spPr/>
    </dgm:pt>
    <dgm:pt modelId="{44113102-9097-4900-8AC4-4A3545B33B60}" type="pres">
      <dgm:prSet presAssocID="{CAA28348-4B84-468B-9C31-A8D27BD9F5E7}" presName="parSh" presStyleLbl="node1" presStyleIdx="2" presStyleCnt="4"/>
      <dgm:spPr/>
    </dgm:pt>
    <dgm:pt modelId="{6D4017CE-1A19-4A8D-8FEE-A384F99A470A}" type="pres">
      <dgm:prSet presAssocID="{CAA28348-4B84-468B-9C31-A8D27BD9F5E7}" presName="desTx" presStyleLbl="fgAcc1" presStyleIdx="2" presStyleCnt="4">
        <dgm:presLayoutVars>
          <dgm:bulletEnabled val="1"/>
        </dgm:presLayoutVars>
      </dgm:prSet>
      <dgm:spPr/>
    </dgm:pt>
    <dgm:pt modelId="{077F0D84-F6A9-4196-93B2-FC1118253D33}" type="pres">
      <dgm:prSet presAssocID="{714CBAC1-5F39-447F-A502-445ABFC804E9}" presName="sibTrans" presStyleLbl="sibTrans2D1" presStyleIdx="2" presStyleCnt="3"/>
      <dgm:spPr/>
    </dgm:pt>
    <dgm:pt modelId="{B15D4662-711F-4963-A7A9-DA686B996AF2}" type="pres">
      <dgm:prSet presAssocID="{714CBAC1-5F39-447F-A502-445ABFC804E9}" presName="connTx" presStyleLbl="sibTrans2D1" presStyleIdx="2" presStyleCnt="3"/>
      <dgm:spPr/>
    </dgm:pt>
    <dgm:pt modelId="{BED22AF4-5969-4F0D-AB9A-7F612DE9D328}" type="pres">
      <dgm:prSet presAssocID="{C83D6A1D-9C5F-477E-9B56-B99E06083A98}" presName="composite" presStyleCnt="0"/>
      <dgm:spPr/>
    </dgm:pt>
    <dgm:pt modelId="{9A20B9B1-6768-434D-A46F-A75C4F6E7D5D}" type="pres">
      <dgm:prSet presAssocID="{C83D6A1D-9C5F-477E-9B56-B99E06083A98}" presName="parTx" presStyleLbl="node1" presStyleIdx="2" presStyleCnt="4">
        <dgm:presLayoutVars>
          <dgm:chMax val="0"/>
          <dgm:chPref val="0"/>
          <dgm:bulletEnabled val="1"/>
        </dgm:presLayoutVars>
      </dgm:prSet>
      <dgm:spPr/>
    </dgm:pt>
    <dgm:pt modelId="{CDB186DD-5BC3-4C9E-91DE-83EA1DF8E5BE}" type="pres">
      <dgm:prSet presAssocID="{C83D6A1D-9C5F-477E-9B56-B99E06083A98}" presName="parSh" presStyleLbl="node1" presStyleIdx="3" presStyleCnt="4"/>
      <dgm:spPr/>
    </dgm:pt>
    <dgm:pt modelId="{2D41AE39-58C6-416B-AFF3-C17FEFF10992}" type="pres">
      <dgm:prSet presAssocID="{C83D6A1D-9C5F-477E-9B56-B99E06083A98}" presName="desTx" presStyleLbl="fgAcc1" presStyleIdx="3" presStyleCnt="4">
        <dgm:presLayoutVars>
          <dgm:bulletEnabled val="1"/>
        </dgm:presLayoutVars>
      </dgm:prSet>
      <dgm:spPr/>
    </dgm:pt>
  </dgm:ptLst>
  <dgm:cxnLst>
    <dgm:cxn modelId="{7680DC00-6C0F-46BF-8958-8F6690894781}" type="presOf" srcId="{C83D6A1D-9C5F-477E-9B56-B99E06083A98}" destId="{CDB186DD-5BC3-4C9E-91DE-83EA1DF8E5BE}" srcOrd="1" destOrd="0" presId="urn:microsoft.com/office/officeart/2005/8/layout/process3"/>
    <dgm:cxn modelId="{63298206-C13F-43F7-9142-CBBEEF29B078}" srcId="{CAA28348-4B84-468B-9C31-A8D27BD9F5E7}" destId="{8BFC8FB8-75CF-476C-9C5F-5BB5322E26FD}" srcOrd="0" destOrd="0" parTransId="{15D83B28-BEE6-427B-8332-AA438BB115F0}" sibTransId="{D66DE7C7-F178-4F04-B73A-9CBAB744B46A}"/>
    <dgm:cxn modelId="{4D1FD206-DE65-4935-B0F4-2606BDFE9EB9}" type="presOf" srcId="{CAA28348-4B84-468B-9C31-A8D27BD9F5E7}" destId="{44113102-9097-4900-8AC4-4A3545B33B60}" srcOrd="1" destOrd="0" presId="urn:microsoft.com/office/officeart/2005/8/layout/process3"/>
    <dgm:cxn modelId="{6311A108-EDEC-4108-AE26-AEE630D2E9C8}" type="presOf" srcId="{CAA28348-4B84-468B-9C31-A8D27BD9F5E7}" destId="{D163E38B-89D0-4ADF-845F-85645B92F8F4}" srcOrd="0" destOrd="0" presId="urn:microsoft.com/office/officeart/2005/8/layout/process3"/>
    <dgm:cxn modelId="{163FFB0B-EEB4-4054-8FFF-EB4FF07E7EB4}" type="presOf" srcId="{DC6540B8-8A02-45E1-A13D-D909AAD650AA}" destId="{1E953CC9-6E7F-48D1-88B0-38B9BA98906A}" srcOrd="0" destOrd="0" presId="urn:microsoft.com/office/officeart/2005/8/layout/process3"/>
    <dgm:cxn modelId="{0C63E30D-9F68-4302-B7B9-450F9DA630CF}" type="presOf" srcId="{C83D6A1D-9C5F-477E-9B56-B99E06083A98}" destId="{9A20B9B1-6768-434D-A46F-A75C4F6E7D5D}" srcOrd="0" destOrd="0" presId="urn:microsoft.com/office/officeart/2005/8/layout/process3"/>
    <dgm:cxn modelId="{A37D7A0E-11DD-4224-832D-5F2AB5020593}" srcId="{DC6540B8-8A02-45E1-A13D-D909AAD650AA}" destId="{ECB28711-C617-484F-AB58-A095A146A2F0}" srcOrd="0" destOrd="0" parTransId="{5B9ACDE9-9A65-43AA-897A-AE5C82559FFD}" sibTransId="{3B5B8FE8-39A6-4BCF-BAB5-0AA64099C29E}"/>
    <dgm:cxn modelId="{9B695A1C-8476-437A-827B-3195C28F0FD3}" type="presOf" srcId="{714CBAC1-5F39-447F-A502-445ABFC804E9}" destId="{077F0D84-F6A9-4196-93B2-FC1118253D33}" srcOrd="0" destOrd="0" presId="urn:microsoft.com/office/officeart/2005/8/layout/process3"/>
    <dgm:cxn modelId="{A0C9BA1F-F0D2-49A8-ADF2-5CDF267BA790}" type="presOf" srcId="{9BC43E40-57D0-413A-954E-972E353DCB98}" destId="{9398E17C-607F-4C8A-91BF-AAAE8F1DC01C}" srcOrd="0" destOrd="0" presId="urn:microsoft.com/office/officeart/2005/8/layout/process3"/>
    <dgm:cxn modelId="{356A4C2C-091D-4C28-91E0-265B6EB420D5}" type="presOf" srcId="{ECB28711-C617-484F-AB58-A095A146A2F0}" destId="{CE95BC58-D2B3-442D-8973-02E900D6B561}" srcOrd="0" destOrd="0" presId="urn:microsoft.com/office/officeart/2005/8/layout/process3"/>
    <dgm:cxn modelId="{77CB693C-8910-4F80-A12E-B5617DCC454E}" srcId="{E9A45B15-77DA-4975-8464-FA740A3E505A}" destId="{9BC43E40-57D0-413A-954E-972E353DCB98}" srcOrd="0" destOrd="0" parTransId="{3C34FA87-E878-494F-8298-4B67A7E28E39}" sibTransId="{F8F4A43C-722F-4D3D-AE07-E3100B210956}"/>
    <dgm:cxn modelId="{E7F37B5E-F6C8-4816-86B9-235341DDC953}" srcId="{DC6540B8-8A02-45E1-A13D-D909AAD650AA}" destId="{CAA28348-4B84-468B-9C31-A8D27BD9F5E7}" srcOrd="2" destOrd="0" parTransId="{7D2E6CB4-12D3-40C6-9613-F8E2B54EDDA9}" sibTransId="{714CBAC1-5F39-447F-A502-445ABFC804E9}"/>
    <dgm:cxn modelId="{6896595F-6870-4406-9581-F68562AAFA00}" type="presOf" srcId="{0D384FD5-34A0-43DF-A2F8-CD4F8835B250}" destId="{F1B89A7F-5243-4B66-9087-81498B0A196E}" srcOrd="1" destOrd="0" presId="urn:microsoft.com/office/officeart/2005/8/layout/process3"/>
    <dgm:cxn modelId="{14C9E944-7EAC-4809-A9EC-F1A5CC872C1C}" type="presOf" srcId="{E9A45B15-77DA-4975-8464-FA740A3E505A}" destId="{FC8BE7C5-FC16-4F9B-B5EF-3CCDBF65A898}" srcOrd="1" destOrd="0" presId="urn:microsoft.com/office/officeart/2005/8/layout/process3"/>
    <dgm:cxn modelId="{FC025B4A-05C4-44DA-8881-A55D1475C6C7}" type="presOf" srcId="{8BFC8FB8-75CF-476C-9C5F-5BB5322E26FD}" destId="{6D4017CE-1A19-4A8D-8FEE-A384F99A470A}" srcOrd="0" destOrd="0" presId="urn:microsoft.com/office/officeart/2005/8/layout/process3"/>
    <dgm:cxn modelId="{45ED5A73-733D-4DC1-A940-1814EBFFBAF3}" type="presOf" srcId="{ECB28711-C617-484F-AB58-A095A146A2F0}" destId="{A3F4B82D-0D55-4732-9A4B-B44C570FA259}" srcOrd="1" destOrd="0" presId="urn:microsoft.com/office/officeart/2005/8/layout/process3"/>
    <dgm:cxn modelId="{2D8D868A-E24A-44AD-A5D7-C13F52C183F0}" srcId="{C83D6A1D-9C5F-477E-9B56-B99E06083A98}" destId="{DF6DFE17-C125-4660-8FBC-4EC7126EC88D}" srcOrd="0" destOrd="0" parTransId="{5B8F9426-8F30-4F54-AC9C-AB1FED1B609E}" sibTransId="{B59E35E5-9F0B-4E7E-BEAF-7FDFA8F4D531}"/>
    <dgm:cxn modelId="{0A07CC9D-06B0-4B86-91FA-B6B415E00F76}" type="presOf" srcId="{FFA83D47-7340-45CA-B8DB-2C7FF870E1DC}" destId="{E42A6819-D09A-4947-BD5E-89234042AE95}" srcOrd="0" destOrd="0" presId="urn:microsoft.com/office/officeart/2005/8/layout/process3"/>
    <dgm:cxn modelId="{45F979B7-3B24-4967-BA17-C6C3B964DF2B}" type="presOf" srcId="{3B5B8FE8-39A6-4BCF-BAB5-0AA64099C29E}" destId="{E02EE3D0-C379-4A01-8D70-CDFB6F32593E}" srcOrd="1" destOrd="0" presId="urn:microsoft.com/office/officeart/2005/8/layout/process3"/>
    <dgm:cxn modelId="{B08008BA-C283-4C51-9886-6480D6A26D8A}" type="presOf" srcId="{0D384FD5-34A0-43DF-A2F8-CD4F8835B250}" destId="{A480A060-825A-4C5B-9A79-45AEEBD21A7D}" srcOrd="0" destOrd="0" presId="urn:microsoft.com/office/officeart/2005/8/layout/process3"/>
    <dgm:cxn modelId="{A47FBCBC-9F10-44C5-A036-FB9F9B9EA0EF}" type="presOf" srcId="{DF6DFE17-C125-4660-8FBC-4EC7126EC88D}" destId="{2D41AE39-58C6-416B-AFF3-C17FEFF10992}" srcOrd="0" destOrd="0" presId="urn:microsoft.com/office/officeart/2005/8/layout/process3"/>
    <dgm:cxn modelId="{53FD37BE-5CAC-46DD-A54F-FF9E829567D0}" srcId="{ECB28711-C617-484F-AB58-A095A146A2F0}" destId="{FFA83D47-7340-45CA-B8DB-2C7FF870E1DC}" srcOrd="0" destOrd="0" parTransId="{57C6D19E-61C3-4C9A-8BCB-6E1685EB91F8}" sibTransId="{61ED63D0-E8C9-4831-928D-A52AB78F7797}"/>
    <dgm:cxn modelId="{9FDAF0CC-B558-4CAA-B778-D6FBDF761261}" srcId="{DC6540B8-8A02-45E1-A13D-D909AAD650AA}" destId="{E9A45B15-77DA-4975-8464-FA740A3E505A}" srcOrd="1" destOrd="0" parTransId="{E999A99C-3967-4A86-891B-A8831FCB33C2}" sibTransId="{0D384FD5-34A0-43DF-A2F8-CD4F8835B250}"/>
    <dgm:cxn modelId="{FAB4B4D3-AC26-42F5-A562-F7A3BB98C558}" type="presOf" srcId="{E9A45B15-77DA-4975-8464-FA740A3E505A}" destId="{23142048-BCB7-493F-B7EB-6964C1C40CEA}" srcOrd="0" destOrd="0" presId="urn:microsoft.com/office/officeart/2005/8/layout/process3"/>
    <dgm:cxn modelId="{4089E5E6-A505-4E2A-A6B6-9CC18E86EA1F}" type="presOf" srcId="{714CBAC1-5F39-447F-A502-445ABFC804E9}" destId="{B15D4662-711F-4963-A7A9-DA686B996AF2}" srcOrd="1" destOrd="0" presId="urn:microsoft.com/office/officeart/2005/8/layout/process3"/>
    <dgm:cxn modelId="{EC4E82F0-C240-4112-91AD-47B6AFC6044C}" srcId="{DC6540B8-8A02-45E1-A13D-D909AAD650AA}" destId="{C83D6A1D-9C5F-477E-9B56-B99E06083A98}" srcOrd="3" destOrd="0" parTransId="{6B194C4B-62A1-4342-A7B6-4115DF5D3AA9}" sibTransId="{BB93CE6C-3BF1-4B3C-994F-828DADE155FF}"/>
    <dgm:cxn modelId="{8C7709F1-81C3-42A4-BFA6-69E2A8E55960}" type="presOf" srcId="{3B5B8FE8-39A6-4BCF-BAB5-0AA64099C29E}" destId="{5A850410-1BD7-4AC9-B2D3-C92F3413B297}" srcOrd="0" destOrd="0" presId="urn:microsoft.com/office/officeart/2005/8/layout/process3"/>
    <dgm:cxn modelId="{CE662188-6B15-4A06-AF58-368357598451}" type="presParOf" srcId="{1E953CC9-6E7F-48D1-88B0-38B9BA98906A}" destId="{924F8D7F-C986-4A56-A64F-FF6D18E53939}" srcOrd="0" destOrd="0" presId="urn:microsoft.com/office/officeart/2005/8/layout/process3"/>
    <dgm:cxn modelId="{551A9C70-267A-4CDE-B4FD-D6113422EC56}" type="presParOf" srcId="{924F8D7F-C986-4A56-A64F-FF6D18E53939}" destId="{CE95BC58-D2B3-442D-8973-02E900D6B561}" srcOrd="0" destOrd="0" presId="urn:microsoft.com/office/officeart/2005/8/layout/process3"/>
    <dgm:cxn modelId="{4F58325F-384B-4509-BC0F-CE73CC32DF89}" type="presParOf" srcId="{924F8D7F-C986-4A56-A64F-FF6D18E53939}" destId="{A3F4B82D-0D55-4732-9A4B-B44C570FA259}" srcOrd="1" destOrd="0" presId="urn:microsoft.com/office/officeart/2005/8/layout/process3"/>
    <dgm:cxn modelId="{74D7B90F-6772-4B6F-A0BC-1A51083F75E2}" type="presParOf" srcId="{924F8D7F-C986-4A56-A64F-FF6D18E53939}" destId="{E42A6819-D09A-4947-BD5E-89234042AE95}" srcOrd="2" destOrd="0" presId="urn:microsoft.com/office/officeart/2005/8/layout/process3"/>
    <dgm:cxn modelId="{F70CD301-4102-4893-A11E-EA8698C1428C}" type="presParOf" srcId="{1E953CC9-6E7F-48D1-88B0-38B9BA98906A}" destId="{5A850410-1BD7-4AC9-B2D3-C92F3413B297}" srcOrd="1" destOrd="0" presId="urn:microsoft.com/office/officeart/2005/8/layout/process3"/>
    <dgm:cxn modelId="{938B150A-D1E5-4587-8250-83B7A10AE6E6}" type="presParOf" srcId="{5A850410-1BD7-4AC9-B2D3-C92F3413B297}" destId="{E02EE3D0-C379-4A01-8D70-CDFB6F32593E}" srcOrd="0" destOrd="0" presId="urn:microsoft.com/office/officeart/2005/8/layout/process3"/>
    <dgm:cxn modelId="{192CE194-385F-4019-B65F-1D42C1574C9C}" type="presParOf" srcId="{1E953CC9-6E7F-48D1-88B0-38B9BA98906A}" destId="{EA7B9CDB-3D7E-4685-BCE3-61E4AC5F3EE3}" srcOrd="2" destOrd="0" presId="urn:microsoft.com/office/officeart/2005/8/layout/process3"/>
    <dgm:cxn modelId="{A0266C73-C010-4FC7-9356-39B0BEEC10FB}" type="presParOf" srcId="{EA7B9CDB-3D7E-4685-BCE3-61E4AC5F3EE3}" destId="{23142048-BCB7-493F-B7EB-6964C1C40CEA}" srcOrd="0" destOrd="0" presId="urn:microsoft.com/office/officeart/2005/8/layout/process3"/>
    <dgm:cxn modelId="{0B240C34-D5C8-4DFC-94F2-D91A045DB09D}" type="presParOf" srcId="{EA7B9CDB-3D7E-4685-BCE3-61E4AC5F3EE3}" destId="{FC8BE7C5-FC16-4F9B-B5EF-3CCDBF65A898}" srcOrd="1" destOrd="0" presId="urn:microsoft.com/office/officeart/2005/8/layout/process3"/>
    <dgm:cxn modelId="{546E3847-F512-407B-AAF7-A18F9AFE9864}" type="presParOf" srcId="{EA7B9CDB-3D7E-4685-BCE3-61E4AC5F3EE3}" destId="{9398E17C-607F-4C8A-91BF-AAAE8F1DC01C}" srcOrd="2" destOrd="0" presId="urn:microsoft.com/office/officeart/2005/8/layout/process3"/>
    <dgm:cxn modelId="{E0B53974-6D61-4B86-87DB-72CFB05F9D90}" type="presParOf" srcId="{1E953CC9-6E7F-48D1-88B0-38B9BA98906A}" destId="{A480A060-825A-4C5B-9A79-45AEEBD21A7D}" srcOrd="3" destOrd="0" presId="urn:microsoft.com/office/officeart/2005/8/layout/process3"/>
    <dgm:cxn modelId="{90AB6987-E296-4FFE-B651-73C22E8551A0}" type="presParOf" srcId="{A480A060-825A-4C5B-9A79-45AEEBD21A7D}" destId="{F1B89A7F-5243-4B66-9087-81498B0A196E}" srcOrd="0" destOrd="0" presId="urn:microsoft.com/office/officeart/2005/8/layout/process3"/>
    <dgm:cxn modelId="{3A7E991B-13E4-4B07-B791-0E26EE7EECCD}" type="presParOf" srcId="{1E953CC9-6E7F-48D1-88B0-38B9BA98906A}" destId="{374FB75D-DE31-413B-BEFF-1926D5625EA8}" srcOrd="4" destOrd="0" presId="urn:microsoft.com/office/officeart/2005/8/layout/process3"/>
    <dgm:cxn modelId="{0580819D-36B5-4700-8DF4-2D04095D4E97}" type="presParOf" srcId="{374FB75D-DE31-413B-BEFF-1926D5625EA8}" destId="{D163E38B-89D0-4ADF-845F-85645B92F8F4}" srcOrd="0" destOrd="0" presId="urn:microsoft.com/office/officeart/2005/8/layout/process3"/>
    <dgm:cxn modelId="{EB2B8CCE-39B4-4DE4-AE88-DE61401622BB}" type="presParOf" srcId="{374FB75D-DE31-413B-BEFF-1926D5625EA8}" destId="{44113102-9097-4900-8AC4-4A3545B33B60}" srcOrd="1" destOrd="0" presId="urn:microsoft.com/office/officeart/2005/8/layout/process3"/>
    <dgm:cxn modelId="{F9114AC9-606C-4538-A88B-7D640693CC0E}" type="presParOf" srcId="{374FB75D-DE31-413B-BEFF-1926D5625EA8}" destId="{6D4017CE-1A19-4A8D-8FEE-A384F99A470A}" srcOrd="2" destOrd="0" presId="urn:microsoft.com/office/officeart/2005/8/layout/process3"/>
    <dgm:cxn modelId="{24F93CDF-BB3C-48A9-9D0B-E6605DBD7D70}" type="presParOf" srcId="{1E953CC9-6E7F-48D1-88B0-38B9BA98906A}" destId="{077F0D84-F6A9-4196-93B2-FC1118253D33}" srcOrd="5" destOrd="0" presId="urn:microsoft.com/office/officeart/2005/8/layout/process3"/>
    <dgm:cxn modelId="{F54B1C12-B2F4-48B1-99EB-6DF4B3DF01C9}" type="presParOf" srcId="{077F0D84-F6A9-4196-93B2-FC1118253D33}" destId="{B15D4662-711F-4963-A7A9-DA686B996AF2}" srcOrd="0" destOrd="0" presId="urn:microsoft.com/office/officeart/2005/8/layout/process3"/>
    <dgm:cxn modelId="{ADEE5820-2911-4CE2-8C2C-52B47CCCADDF}" type="presParOf" srcId="{1E953CC9-6E7F-48D1-88B0-38B9BA98906A}" destId="{BED22AF4-5969-4F0D-AB9A-7F612DE9D328}" srcOrd="6" destOrd="0" presId="urn:microsoft.com/office/officeart/2005/8/layout/process3"/>
    <dgm:cxn modelId="{7CD03087-A096-43AD-AC11-7561D8751DB0}" type="presParOf" srcId="{BED22AF4-5969-4F0D-AB9A-7F612DE9D328}" destId="{9A20B9B1-6768-434D-A46F-A75C4F6E7D5D}" srcOrd="0" destOrd="0" presId="urn:microsoft.com/office/officeart/2005/8/layout/process3"/>
    <dgm:cxn modelId="{B679CE89-2298-4C39-BE4C-B2CE0E232705}" type="presParOf" srcId="{BED22AF4-5969-4F0D-AB9A-7F612DE9D328}" destId="{CDB186DD-5BC3-4C9E-91DE-83EA1DF8E5BE}" srcOrd="1" destOrd="0" presId="urn:microsoft.com/office/officeart/2005/8/layout/process3"/>
    <dgm:cxn modelId="{A279F059-AD32-441A-8AA9-18638AADFA75}" type="presParOf" srcId="{BED22AF4-5969-4F0D-AB9A-7F612DE9D328}" destId="{2D41AE39-58C6-416B-AFF3-C17FEFF10992}" srcOrd="2" destOrd="0" presId="urn:microsoft.com/office/officeart/2005/8/layout/process3"/>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3F4B82D-0D55-4732-9A4B-B44C570FA259}">
      <dsp:nvSpPr>
        <dsp:cNvPr id="0" name=""/>
        <dsp:cNvSpPr/>
      </dsp:nvSpPr>
      <dsp:spPr>
        <a:xfrm>
          <a:off x="771" y="136642"/>
          <a:ext cx="969008" cy="432000"/>
        </a:xfrm>
        <a:prstGeom prst="roundRect">
          <a:avLst>
            <a:gd name="adj" fmla="val 10000"/>
          </a:avLst>
        </a:prstGeom>
        <a:solidFill>
          <a:schemeClr val="accent1">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Clr>
              <a:srgbClr val="000000"/>
            </a:buClr>
            <a:buFont typeface="Symbol" panose="05050102010706020507" pitchFamily="18" charset="2"/>
            <a:buNone/>
          </a:pPr>
          <a:r>
            <a:rPr lang="en-AU" sz="1000" kern="1200"/>
            <a:t>Empowerment</a:t>
          </a:r>
        </a:p>
      </dsp:txBody>
      <dsp:txXfrm>
        <a:off x="771" y="136642"/>
        <a:ext cx="969008" cy="288000"/>
      </dsp:txXfrm>
    </dsp:sp>
    <dsp:sp modelId="{E42A6819-D09A-4947-BD5E-89234042AE95}">
      <dsp:nvSpPr>
        <dsp:cNvPr id="0" name=""/>
        <dsp:cNvSpPr/>
      </dsp:nvSpPr>
      <dsp:spPr>
        <a:xfrm>
          <a:off x="199242" y="424642"/>
          <a:ext cx="969008" cy="576000"/>
        </a:xfrm>
        <a:prstGeom prst="roundRect">
          <a:avLst>
            <a:gd name="adj" fmla="val 10000"/>
          </a:avLst>
        </a:prstGeom>
        <a:solidFill>
          <a:schemeClr val="lt1">
            <a:alpha val="90000"/>
            <a:hueOff val="0"/>
            <a:satOff val="0"/>
            <a:lumOff val="0"/>
            <a:alphaOff val="0"/>
          </a:schemeClr>
        </a:solidFill>
        <a:ln w="12700" cap="flat" cmpd="sng" algn="ctr">
          <a:solidFill>
            <a:schemeClr val="accent1">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lr>
              <a:srgbClr val="000000"/>
            </a:buClr>
            <a:buFont typeface="Symbol" panose="05050102010706020507" pitchFamily="18" charset="2"/>
            <a:buNone/>
          </a:pPr>
          <a:r>
            <a:rPr lang="en-AU" sz="1000" kern="1200"/>
            <a:t>Independence</a:t>
          </a:r>
        </a:p>
      </dsp:txBody>
      <dsp:txXfrm>
        <a:off x="216112" y="441512"/>
        <a:ext cx="935268" cy="542260"/>
      </dsp:txXfrm>
    </dsp:sp>
    <dsp:sp modelId="{5A850410-1BD7-4AC9-B2D3-C92F3413B297}">
      <dsp:nvSpPr>
        <dsp:cNvPr id="0" name=""/>
        <dsp:cNvSpPr/>
      </dsp:nvSpPr>
      <dsp:spPr>
        <a:xfrm>
          <a:off x="1116677" y="160014"/>
          <a:ext cx="311424" cy="241255"/>
        </a:xfrm>
        <a:prstGeom prst="rightArrow">
          <a:avLst>
            <a:gd name="adj1" fmla="val 60000"/>
            <a:gd name="adj2" fmla="val 5000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AU" sz="800" kern="1200"/>
        </a:p>
      </dsp:txBody>
      <dsp:txXfrm>
        <a:off x="1116677" y="208265"/>
        <a:ext cx="239048" cy="144753"/>
      </dsp:txXfrm>
    </dsp:sp>
    <dsp:sp modelId="{FC8BE7C5-FC16-4F9B-B5EF-3CCDBF65A898}">
      <dsp:nvSpPr>
        <dsp:cNvPr id="0" name=""/>
        <dsp:cNvSpPr/>
      </dsp:nvSpPr>
      <dsp:spPr>
        <a:xfrm>
          <a:off x="1557372" y="136642"/>
          <a:ext cx="969008" cy="432000"/>
        </a:xfrm>
        <a:prstGeom prst="roundRect">
          <a:avLst>
            <a:gd name="adj" fmla="val 10000"/>
          </a:avLst>
        </a:prstGeom>
        <a:solidFill>
          <a:schemeClr val="accent1">
            <a:alpha val="90000"/>
            <a:hueOff val="0"/>
            <a:satOff val="0"/>
            <a:lumOff val="0"/>
            <a:alphaOff val="-13333"/>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Clr>
              <a:srgbClr val="000000"/>
            </a:buClr>
            <a:buFont typeface="Symbol" panose="05050102010706020507" pitchFamily="18" charset="2"/>
            <a:buNone/>
          </a:pPr>
          <a:r>
            <a:rPr lang="en-AU" sz="1000" kern="1200"/>
            <a:t>Inclusion</a:t>
          </a:r>
        </a:p>
      </dsp:txBody>
      <dsp:txXfrm>
        <a:off x="1557372" y="136642"/>
        <a:ext cx="969008" cy="288000"/>
      </dsp:txXfrm>
    </dsp:sp>
    <dsp:sp modelId="{9398E17C-607F-4C8A-91BF-AAAE8F1DC01C}">
      <dsp:nvSpPr>
        <dsp:cNvPr id="0" name=""/>
        <dsp:cNvSpPr/>
      </dsp:nvSpPr>
      <dsp:spPr>
        <a:xfrm>
          <a:off x="1755843" y="424642"/>
          <a:ext cx="969008" cy="576000"/>
        </a:xfrm>
        <a:prstGeom prst="roundRect">
          <a:avLst>
            <a:gd name="adj" fmla="val 10000"/>
          </a:avLst>
        </a:prstGeom>
        <a:solidFill>
          <a:schemeClr val="lt1">
            <a:alpha val="90000"/>
            <a:hueOff val="0"/>
            <a:satOff val="0"/>
            <a:lumOff val="0"/>
            <a:alphaOff val="0"/>
          </a:schemeClr>
        </a:solidFill>
        <a:ln w="12700" cap="flat" cmpd="sng" algn="ctr">
          <a:solidFill>
            <a:schemeClr val="accent1">
              <a:alpha val="90000"/>
              <a:hueOff val="0"/>
              <a:satOff val="0"/>
              <a:lumOff val="0"/>
              <a:alphaOff val="-13333"/>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lr>
              <a:srgbClr val="000000"/>
            </a:buClr>
            <a:buFont typeface="Symbol" panose="05050102010706020507" pitchFamily="18" charset="2"/>
            <a:buNone/>
          </a:pPr>
          <a:r>
            <a:rPr lang="en-AU" sz="1000" kern="1200"/>
            <a:t>Equity</a:t>
          </a:r>
        </a:p>
      </dsp:txBody>
      <dsp:txXfrm>
        <a:off x="1772713" y="441512"/>
        <a:ext cx="935268" cy="542260"/>
      </dsp:txXfrm>
    </dsp:sp>
    <dsp:sp modelId="{A480A060-825A-4C5B-9A79-45AEEBD21A7D}">
      <dsp:nvSpPr>
        <dsp:cNvPr id="0" name=""/>
        <dsp:cNvSpPr/>
      </dsp:nvSpPr>
      <dsp:spPr>
        <a:xfrm>
          <a:off x="2673278" y="160014"/>
          <a:ext cx="311424" cy="241255"/>
        </a:xfrm>
        <a:prstGeom prst="rightArrow">
          <a:avLst>
            <a:gd name="adj1" fmla="val 60000"/>
            <a:gd name="adj2" fmla="val 50000"/>
          </a:avLst>
        </a:prstGeom>
        <a:solidFill>
          <a:schemeClr val="accent1">
            <a:shade val="90000"/>
            <a:hueOff val="207713"/>
            <a:satOff val="-4436"/>
            <a:lumOff val="1655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AU" sz="800" kern="1200"/>
        </a:p>
      </dsp:txBody>
      <dsp:txXfrm>
        <a:off x="2673278" y="208265"/>
        <a:ext cx="239048" cy="144753"/>
      </dsp:txXfrm>
    </dsp:sp>
    <dsp:sp modelId="{44113102-9097-4900-8AC4-4A3545B33B60}">
      <dsp:nvSpPr>
        <dsp:cNvPr id="0" name=""/>
        <dsp:cNvSpPr/>
      </dsp:nvSpPr>
      <dsp:spPr>
        <a:xfrm>
          <a:off x="3113973" y="136642"/>
          <a:ext cx="969008" cy="432000"/>
        </a:xfrm>
        <a:prstGeom prst="roundRect">
          <a:avLst>
            <a:gd name="adj" fmla="val 10000"/>
          </a:avLst>
        </a:prstGeom>
        <a:solidFill>
          <a:schemeClr val="accent1">
            <a:alpha val="90000"/>
            <a:hueOff val="0"/>
            <a:satOff val="0"/>
            <a:lumOff val="0"/>
            <a:alphaOff val="-26667"/>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Clr>
              <a:srgbClr val="000000"/>
            </a:buClr>
            <a:buFont typeface="Symbol" panose="05050102010706020507" pitchFamily="18" charset="2"/>
            <a:buNone/>
          </a:pPr>
          <a:r>
            <a:rPr lang="en-AU" sz="1000" kern="1200"/>
            <a:t>Effectiveness</a:t>
          </a:r>
        </a:p>
      </dsp:txBody>
      <dsp:txXfrm>
        <a:off x="3113973" y="136642"/>
        <a:ext cx="969008" cy="288000"/>
      </dsp:txXfrm>
    </dsp:sp>
    <dsp:sp modelId="{6D4017CE-1A19-4A8D-8FEE-A384F99A470A}">
      <dsp:nvSpPr>
        <dsp:cNvPr id="0" name=""/>
        <dsp:cNvSpPr/>
      </dsp:nvSpPr>
      <dsp:spPr>
        <a:xfrm>
          <a:off x="3312444" y="424642"/>
          <a:ext cx="969008" cy="576000"/>
        </a:xfrm>
        <a:prstGeom prst="roundRect">
          <a:avLst>
            <a:gd name="adj" fmla="val 10000"/>
          </a:avLst>
        </a:prstGeom>
        <a:solidFill>
          <a:schemeClr val="lt1">
            <a:alpha val="90000"/>
            <a:hueOff val="0"/>
            <a:satOff val="0"/>
            <a:lumOff val="0"/>
            <a:alphaOff val="0"/>
          </a:schemeClr>
        </a:solidFill>
        <a:ln w="12700" cap="flat" cmpd="sng" algn="ctr">
          <a:solidFill>
            <a:schemeClr val="accent1">
              <a:alpha val="90000"/>
              <a:hueOff val="0"/>
              <a:satOff val="0"/>
              <a:lumOff val="0"/>
              <a:alphaOff val="-26667"/>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en-AU" sz="1000" kern="1200"/>
            <a:t>Commitment</a:t>
          </a:r>
        </a:p>
      </dsp:txBody>
      <dsp:txXfrm>
        <a:off x="3329314" y="441512"/>
        <a:ext cx="935268" cy="542260"/>
      </dsp:txXfrm>
    </dsp:sp>
    <dsp:sp modelId="{077F0D84-F6A9-4196-93B2-FC1118253D33}">
      <dsp:nvSpPr>
        <dsp:cNvPr id="0" name=""/>
        <dsp:cNvSpPr/>
      </dsp:nvSpPr>
      <dsp:spPr>
        <a:xfrm>
          <a:off x="4229879" y="160014"/>
          <a:ext cx="311424" cy="241255"/>
        </a:xfrm>
        <a:prstGeom prst="rightArrow">
          <a:avLst>
            <a:gd name="adj1" fmla="val 60000"/>
            <a:gd name="adj2" fmla="val 50000"/>
          </a:avLst>
        </a:prstGeom>
        <a:solidFill>
          <a:schemeClr val="accent1">
            <a:shade val="90000"/>
            <a:hueOff val="415426"/>
            <a:satOff val="-8871"/>
            <a:lumOff val="33109"/>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AU" sz="800" kern="1200"/>
        </a:p>
      </dsp:txBody>
      <dsp:txXfrm>
        <a:off x="4229879" y="208265"/>
        <a:ext cx="239048" cy="144753"/>
      </dsp:txXfrm>
    </dsp:sp>
    <dsp:sp modelId="{CDB186DD-5BC3-4C9E-91DE-83EA1DF8E5BE}">
      <dsp:nvSpPr>
        <dsp:cNvPr id="0" name=""/>
        <dsp:cNvSpPr/>
      </dsp:nvSpPr>
      <dsp:spPr>
        <a:xfrm>
          <a:off x="4670573" y="136642"/>
          <a:ext cx="969008" cy="432000"/>
        </a:xfrm>
        <a:prstGeom prst="roundRect">
          <a:avLst>
            <a:gd name="adj" fmla="val 10000"/>
          </a:avLst>
        </a:prstGeom>
        <a:solidFill>
          <a:schemeClr val="accent1">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Clr>
              <a:srgbClr val="000000"/>
            </a:buClr>
            <a:buFont typeface="Symbol" panose="05050102010706020507" pitchFamily="18" charset="2"/>
            <a:buNone/>
          </a:pPr>
          <a:r>
            <a:rPr lang="en-AU" sz="1000" kern="1200"/>
            <a:t>Efficiency</a:t>
          </a:r>
        </a:p>
      </dsp:txBody>
      <dsp:txXfrm>
        <a:off x="4670573" y="136642"/>
        <a:ext cx="969008" cy="288000"/>
      </dsp:txXfrm>
    </dsp:sp>
    <dsp:sp modelId="{2D41AE39-58C6-416B-AFF3-C17FEFF10992}">
      <dsp:nvSpPr>
        <dsp:cNvPr id="0" name=""/>
        <dsp:cNvSpPr/>
      </dsp:nvSpPr>
      <dsp:spPr>
        <a:xfrm>
          <a:off x="4869045" y="424642"/>
          <a:ext cx="969008" cy="576000"/>
        </a:xfrm>
        <a:prstGeom prst="roundRect">
          <a:avLst>
            <a:gd name="adj" fmla="val 10000"/>
          </a:avLst>
        </a:prstGeom>
        <a:solidFill>
          <a:schemeClr val="lt1">
            <a:alpha val="90000"/>
            <a:hueOff val="0"/>
            <a:satOff val="0"/>
            <a:lumOff val="0"/>
            <a:alphaOff val="0"/>
          </a:schemeClr>
        </a:solidFill>
        <a:ln w="12700" cap="flat" cmpd="sng" algn="ctr">
          <a:solidFill>
            <a:schemeClr val="accent1">
              <a:alpha val="90000"/>
              <a:hueOff val="0"/>
              <a:satOff val="0"/>
              <a:lumOff val="0"/>
              <a:alphaOff val="-4000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lr>
              <a:srgbClr val="000000"/>
            </a:buClr>
            <a:buFont typeface="Symbol" panose="05050102010706020507" pitchFamily="18" charset="2"/>
            <a:buNone/>
          </a:pPr>
          <a:r>
            <a:rPr lang="en-AU" sz="1000" kern="1200"/>
            <a:t>Respect</a:t>
          </a:r>
        </a:p>
      </dsp:txBody>
      <dsp:txXfrm>
        <a:off x="4885915" y="441512"/>
        <a:ext cx="935268" cy="54226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3</Pages>
  <Words>562</Words>
  <Characters>3209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Kariuki</dc:creator>
  <cp:keywords/>
  <dc:description/>
  <cp:lastModifiedBy>Simon Kariuki</cp:lastModifiedBy>
  <cp:revision>13</cp:revision>
  <dcterms:created xsi:type="dcterms:W3CDTF">2022-03-27T01:46:00Z</dcterms:created>
  <dcterms:modified xsi:type="dcterms:W3CDTF">2022-03-27T07:38:00Z</dcterms:modified>
</cp:coreProperties>
</file>